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837" w:rsidRPr="001C1D2D" w:rsidRDefault="00E408E6" w:rsidP="004C38D1">
      <w:pPr>
        <w:spacing w:line="480" w:lineRule="auto"/>
        <w:rPr>
          <w:b/>
          <w:color w:val="FF0000"/>
        </w:rPr>
      </w:pPr>
      <w:r w:rsidRPr="001C1D2D">
        <w:rPr>
          <w:b/>
          <w:color w:val="FF0000"/>
        </w:rPr>
        <w:t>TECHNOFERENCE MEASURES FROM:</w:t>
      </w:r>
    </w:p>
    <w:p w:rsidR="00F35A7C" w:rsidRPr="00F35A7C" w:rsidRDefault="00F35A7C" w:rsidP="00F35A7C">
      <w:pPr>
        <w:ind w:left="720" w:hanging="720"/>
        <w:rPr>
          <w:color w:val="FF0000"/>
        </w:rPr>
      </w:pPr>
      <w:r w:rsidRPr="00F35A7C">
        <w:rPr>
          <w:color w:val="FF0000"/>
        </w:rPr>
        <w:t>McDaniel, B. T., &amp; Coyne, S. M. (2016). “Technoference”: The interference of technology in couple relationships and implications for women’s personal and relational well-being</w:t>
      </w:r>
      <w:r w:rsidRPr="00F35A7C">
        <w:rPr>
          <w:i/>
          <w:color w:val="FF0000"/>
        </w:rPr>
        <w:t>.</w:t>
      </w:r>
      <w:r w:rsidRPr="00F35A7C">
        <w:rPr>
          <w:color w:val="FF0000"/>
        </w:rPr>
        <w:t xml:space="preserve"> </w:t>
      </w:r>
      <w:r w:rsidRPr="00F35A7C">
        <w:rPr>
          <w:i/>
          <w:color w:val="FF0000"/>
        </w:rPr>
        <w:t>Psychology of Pop</w:t>
      </w:r>
      <w:bookmarkStart w:id="0" w:name="_GoBack"/>
      <w:bookmarkEnd w:id="0"/>
      <w:r w:rsidRPr="00F35A7C">
        <w:rPr>
          <w:i/>
          <w:color w:val="FF0000"/>
        </w:rPr>
        <w:t>ular Media Culture</w:t>
      </w:r>
      <w:r w:rsidRPr="00F35A7C">
        <w:rPr>
          <w:color w:val="FF0000"/>
        </w:rPr>
        <w:t xml:space="preserve">, </w:t>
      </w:r>
      <w:r w:rsidRPr="00F35A7C">
        <w:rPr>
          <w:i/>
          <w:color w:val="FF0000"/>
        </w:rPr>
        <w:t>5</w:t>
      </w:r>
      <w:r w:rsidRPr="00F35A7C">
        <w:rPr>
          <w:color w:val="FF0000"/>
        </w:rPr>
        <w:t xml:space="preserve">, 85-98. doi: 10.1037/ppm0000065 </w:t>
      </w:r>
    </w:p>
    <w:p w:rsidR="00F35A7C" w:rsidRDefault="00F35A7C" w:rsidP="00F35A7C">
      <w:pPr>
        <w:ind w:left="720"/>
        <w:rPr>
          <w:i/>
          <w:sz w:val="18"/>
        </w:rPr>
      </w:pPr>
      <w:r w:rsidRPr="00096F9C">
        <w:rPr>
          <w:i/>
          <w:sz w:val="18"/>
        </w:rPr>
        <w:t>*Note: Originally published online in December 2014.</w:t>
      </w:r>
    </w:p>
    <w:p w:rsidR="001C1D2D" w:rsidRPr="001C1D2D" w:rsidRDefault="001C1D2D" w:rsidP="001C1D2D">
      <w:pPr>
        <w:ind w:left="720" w:hanging="720"/>
        <w:rPr>
          <w:b/>
        </w:rPr>
      </w:pPr>
    </w:p>
    <w:p w:rsidR="009D3BE0" w:rsidRDefault="00435586" w:rsidP="004C38D1">
      <w:pPr>
        <w:spacing w:line="480" w:lineRule="auto"/>
      </w:pPr>
      <w:r w:rsidRPr="00435586">
        <w:rPr>
          <w:b/>
        </w:rPr>
        <w:t>Link to article online</w:t>
      </w:r>
      <w:r w:rsidR="009D3BE0" w:rsidRPr="00435586">
        <w:rPr>
          <w:b/>
        </w:rPr>
        <w:t>:</w:t>
      </w:r>
      <w:r w:rsidR="009D3BE0">
        <w:t xml:space="preserve"> </w:t>
      </w:r>
      <w:hyperlink r:id="rId7" w:history="1">
        <w:r w:rsidR="009D3BE0" w:rsidRPr="009D3BE0">
          <w:rPr>
            <w:rStyle w:val="Hyperlink"/>
          </w:rPr>
          <w:t>http://psycnet.apa.org/doi/10.1037/ppm0000065</w:t>
        </w:r>
      </w:hyperlink>
    </w:p>
    <w:p w:rsidR="00BA7FA8" w:rsidRDefault="00BA7FA8" w:rsidP="00E408E6">
      <w:pPr>
        <w:autoSpaceDE w:val="0"/>
        <w:autoSpaceDN w:val="0"/>
        <w:adjustRightInd w:val="0"/>
        <w:spacing w:line="480" w:lineRule="auto"/>
        <w:rPr>
          <w:b/>
          <w:bCs/>
          <w:highlight w:val="yellow"/>
        </w:rPr>
      </w:pPr>
    </w:p>
    <w:p w:rsidR="00E408E6" w:rsidRDefault="00B77837" w:rsidP="00E408E6">
      <w:pPr>
        <w:autoSpaceDE w:val="0"/>
        <w:autoSpaceDN w:val="0"/>
        <w:adjustRightInd w:val="0"/>
        <w:spacing w:line="480" w:lineRule="auto"/>
      </w:pPr>
      <w:r w:rsidRPr="00E408E6">
        <w:rPr>
          <w:b/>
          <w:bCs/>
          <w:highlight w:val="yellow"/>
        </w:rPr>
        <w:t>Technology Device Interference Scale (TDIS).</w:t>
      </w:r>
      <w:r w:rsidRPr="00574871">
        <w:t xml:space="preserve"> </w:t>
      </w:r>
      <w:r w:rsidR="00424A80" w:rsidRPr="00256400">
        <w:rPr>
          <w:i/>
        </w:rPr>
        <w:t>"</w:t>
      </w:r>
      <w:r w:rsidRPr="00256400">
        <w:rPr>
          <w:i/>
        </w:rPr>
        <w:t>Participants were asked in general how frequently cell phones/smartphones, television, computers/laptops, and iPads or other tablets get in the way of or even interrupt interactions that they have with their partners. They rated their perceptions on a six-point Likert-type scale: 0 (</w:t>
      </w:r>
      <w:r w:rsidRPr="00256400">
        <w:rPr>
          <w:i/>
          <w:iCs/>
        </w:rPr>
        <w:t>n</w:t>
      </w:r>
      <w:r w:rsidR="00C91074" w:rsidRPr="00256400">
        <w:rPr>
          <w:i/>
          <w:iCs/>
        </w:rPr>
        <w:t>ever</w:t>
      </w:r>
      <w:r w:rsidRPr="00256400">
        <w:rPr>
          <w:i/>
        </w:rPr>
        <w:t>), 1 (</w:t>
      </w:r>
      <w:r w:rsidRPr="00256400">
        <w:rPr>
          <w:i/>
          <w:iCs/>
        </w:rPr>
        <w:t>r</w:t>
      </w:r>
      <w:r w:rsidR="00C91074" w:rsidRPr="00256400">
        <w:rPr>
          <w:i/>
          <w:iCs/>
        </w:rPr>
        <w:t>arely</w:t>
      </w:r>
      <w:r w:rsidRPr="00256400">
        <w:rPr>
          <w:i/>
        </w:rPr>
        <w:t>), 2 (</w:t>
      </w:r>
      <w:r w:rsidRPr="00256400">
        <w:rPr>
          <w:i/>
          <w:iCs/>
        </w:rPr>
        <w:t>s</w:t>
      </w:r>
      <w:r w:rsidR="00C91074" w:rsidRPr="00256400">
        <w:rPr>
          <w:i/>
          <w:iCs/>
        </w:rPr>
        <w:t>ometimes</w:t>
      </w:r>
      <w:r w:rsidRPr="00256400">
        <w:rPr>
          <w:i/>
        </w:rPr>
        <w:t>), 3 (</w:t>
      </w:r>
      <w:r w:rsidRPr="00256400">
        <w:rPr>
          <w:i/>
          <w:iCs/>
        </w:rPr>
        <w:t>o</w:t>
      </w:r>
      <w:r w:rsidR="00C91074" w:rsidRPr="00256400">
        <w:rPr>
          <w:i/>
          <w:iCs/>
        </w:rPr>
        <w:t>ften</w:t>
      </w:r>
      <w:r w:rsidRPr="00256400">
        <w:rPr>
          <w:i/>
        </w:rPr>
        <w:t>), 4 (</w:t>
      </w:r>
      <w:r w:rsidRPr="00256400">
        <w:rPr>
          <w:i/>
          <w:iCs/>
        </w:rPr>
        <w:t>v</w:t>
      </w:r>
      <w:r w:rsidR="00C91074" w:rsidRPr="00256400">
        <w:rPr>
          <w:i/>
          <w:iCs/>
        </w:rPr>
        <w:t xml:space="preserve">ery </w:t>
      </w:r>
      <w:r w:rsidRPr="00256400">
        <w:rPr>
          <w:i/>
          <w:iCs/>
        </w:rPr>
        <w:t>o</w:t>
      </w:r>
      <w:r w:rsidR="00C91074" w:rsidRPr="00256400">
        <w:rPr>
          <w:i/>
          <w:iCs/>
        </w:rPr>
        <w:t>ften</w:t>
      </w:r>
      <w:r w:rsidRPr="00256400">
        <w:rPr>
          <w:i/>
        </w:rPr>
        <w:t>), and 5 (</w:t>
      </w:r>
      <w:r w:rsidRPr="00256400">
        <w:rPr>
          <w:i/>
          <w:iCs/>
        </w:rPr>
        <w:t>a</w:t>
      </w:r>
      <w:r w:rsidR="00C91074" w:rsidRPr="00256400">
        <w:rPr>
          <w:i/>
          <w:iCs/>
        </w:rPr>
        <w:t>ll the time</w:t>
      </w:r>
      <w:r w:rsidRPr="00256400">
        <w:rPr>
          <w:i/>
        </w:rPr>
        <w:t>). A principal components analysis revealed one factor that accounted for 54% of the variance, and factor loadings for cell phones/smartphones, television, computers/laptops, and iPads or other tablets were .78, .77, .81, and .44 respectively. These items were examined separately as well as combined into an overall average TDIS score, with higher scores representing more frequent interference in couple relationships (Cronbach’s alpha = .67). Although the alpha was marginally lower than the typical acceptable cut-off, we expected some variability within some individuals’ responses across the devices (especially since tablet use is less common), which likely accounts for the lower alpha.</w:t>
      </w:r>
      <w:r w:rsidR="00424A80" w:rsidRPr="00256400">
        <w:rPr>
          <w:i/>
        </w:rPr>
        <w:t>"</w:t>
      </w:r>
      <w:r w:rsidRPr="00256400">
        <w:rPr>
          <w:i/>
        </w:rPr>
        <w:t xml:space="preserve"> </w:t>
      </w:r>
    </w:p>
    <w:p w:rsidR="00424A80" w:rsidRPr="00CB5A2A" w:rsidRDefault="00424A80" w:rsidP="00424A80">
      <w:pPr>
        <w:rPr>
          <w:rFonts w:ascii="Arial" w:hAnsi="Arial" w:cs="Arial"/>
          <w:b/>
          <w:i/>
        </w:rPr>
      </w:pPr>
      <w:r w:rsidRPr="00CB5A2A">
        <w:rPr>
          <w:rFonts w:ascii="Arial" w:hAnsi="Arial" w:cs="Arial"/>
          <w:b/>
          <w:i/>
        </w:rPr>
        <w:t xml:space="preserve">Technology devices (such as TVs, mobile or smartphones, tablets, laptops, iPods, etc.) sometimes interfere </w:t>
      </w:r>
      <w:r>
        <w:rPr>
          <w:rFonts w:ascii="Arial" w:hAnsi="Arial" w:cs="Arial"/>
          <w:b/>
          <w:i/>
        </w:rPr>
        <w:t xml:space="preserve">with </w:t>
      </w:r>
      <w:r w:rsidRPr="00CB5A2A">
        <w:rPr>
          <w:rFonts w:ascii="Arial" w:hAnsi="Arial" w:cs="Arial"/>
          <w:b/>
          <w:i/>
        </w:rPr>
        <w:t xml:space="preserve">or interrupt interactions between partners. </w:t>
      </w:r>
    </w:p>
    <w:p w:rsidR="00424A80" w:rsidRDefault="00424A80" w:rsidP="00424A80">
      <w:pPr>
        <w:rPr>
          <w:rFonts w:ascii="Arial" w:hAnsi="Arial" w:cs="Arial"/>
        </w:rPr>
      </w:pPr>
    </w:p>
    <w:p w:rsidR="00424A80" w:rsidRPr="00424A80" w:rsidRDefault="00424A80" w:rsidP="00424A80">
      <w:pPr>
        <w:rPr>
          <w:rFonts w:ascii="Arial" w:hAnsi="Arial" w:cs="Arial"/>
          <w:b/>
          <w:color w:val="FF0000"/>
        </w:rPr>
      </w:pPr>
      <w:r w:rsidRPr="00424A80">
        <w:rPr>
          <w:rFonts w:ascii="Arial" w:hAnsi="Arial" w:cs="Arial"/>
          <w:b/>
        </w:rPr>
        <w:t>How frequently do the following devices get in the way of or even interrupt your interactions with your partner?</w:t>
      </w:r>
      <w:r w:rsidRPr="00424A80">
        <w:rPr>
          <w:rFonts w:ascii="Arial" w:hAnsi="Arial" w:cs="Arial"/>
          <w:b/>
        </w:rPr>
        <w:tab/>
      </w:r>
      <w:r w:rsidRPr="00424A80">
        <w:rPr>
          <w:rFonts w:ascii="Arial" w:hAnsi="Arial" w:cs="Arial"/>
          <w:b/>
        </w:rPr>
        <w:tab/>
      </w:r>
      <w:r w:rsidRPr="00424A80">
        <w:rPr>
          <w:rFonts w:ascii="Arial" w:hAnsi="Arial" w:cs="Arial"/>
          <w:b/>
        </w:rPr>
        <w:tab/>
      </w:r>
      <w:r w:rsidRPr="00424A80">
        <w:rPr>
          <w:rFonts w:ascii="Arial" w:hAnsi="Arial" w:cs="Arial"/>
          <w:b/>
        </w:rPr>
        <w:tab/>
      </w:r>
      <w:r w:rsidRPr="00424A80">
        <w:rPr>
          <w:rFonts w:ascii="Arial" w:hAnsi="Arial" w:cs="Arial"/>
          <w:b/>
        </w:rPr>
        <w:tab/>
      </w:r>
    </w:p>
    <w:p w:rsidR="00424A80" w:rsidRDefault="00424A80" w:rsidP="00424A80">
      <w:pPr>
        <w:rPr>
          <w:rFonts w:ascii="Arial" w:hAnsi="Arial" w:cs="Arial"/>
          <w:b/>
          <w:color w:val="FF0000"/>
        </w:rPr>
      </w:pPr>
    </w:p>
    <w:tbl>
      <w:tblPr>
        <w:tblW w:w="8428" w:type="dxa"/>
        <w:jc w:val="center"/>
        <w:tblBorders>
          <w:insideH w:val="single" w:sz="18" w:space="0" w:color="FFFFFF"/>
          <w:insideV w:val="single" w:sz="18" w:space="0" w:color="FFFFFF"/>
        </w:tblBorders>
        <w:tblLook w:val="00A0" w:firstRow="1" w:lastRow="0" w:firstColumn="1" w:lastColumn="0" w:noHBand="0" w:noVBand="0"/>
      </w:tblPr>
      <w:tblGrid>
        <w:gridCol w:w="2641"/>
        <w:gridCol w:w="865"/>
        <w:gridCol w:w="869"/>
        <w:gridCol w:w="1336"/>
        <w:gridCol w:w="852"/>
        <w:gridCol w:w="867"/>
        <w:gridCol w:w="998"/>
      </w:tblGrid>
      <w:tr w:rsidR="00424A80" w:rsidRPr="00D87999" w:rsidTr="00256400">
        <w:trPr>
          <w:jc w:val="center"/>
        </w:trPr>
        <w:tc>
          <w:tcPr>
            <w:tcW w:w="2641" w:type="dxa"/>
            <w:shd w:val="pct20" w:color="000000" w:fill="FFFFFF"/>
          </w:tcPr>
          <w:p w:rsidR="00424A80" w:rsidRPr="00D87999" w:rsidRDefault="00424A80" w:rsidP="00B00388">
            <w:pPr>
              <w:tabs>
                <w:tab w:val="left" w:pos="1044"/>
              </w:tabs>
              <w:spacing w:line="360" w:lineRule="auto"/>
              <w:jc w:val="center"/>
              <w:rPr>
                <w:rFonts w:ascii="Garamond" w:hAnsi="Garamond"/>
                <w:b/>
                <w:bCs/>
              </w:rPr>
            </w:pPr>
          </w:p>
        </w:tc>
        <w:tc>
          <w:tcPr>
            <w:tcW w:w="865" w:type="dxa"/>
            <w:shd w:val="pct20" w:color="000000" w:fill="FFFFFF"/>
            <w:vAlign w:val="center"/>
          </w:tcPr>
          <w:p w:rsidR="00424A80" w:rsidRPr="00D87999" w:rsidRDefault="00424A80" w:rsidP="00B00388">
            <w:pPr>
              <w:spacing w:line="360" w:lineRule="auto"/>
              <w:jc w:val="center"/>
              <w:rPr>
                <w:rFonts w:ascii="Garamond" w:hAnsi="Garamond"/>
                <w:b/>
                <w:bCs/>
              </w:rPr>
            </w:pPr>
            <w:r>
              <w:rPr>
                <w:rFonts w:ascii="Garamond" w:hAnsi="Garamond"/>
                <w:b/>
                <w:bCs/>
              </w:rPr>
              <w:t>Never</w:t>
            </w:r>
          </w:p>
        </w:tc>
        <w:tc>
          <w:tcPr>
            <w:tcW w:w="869" w:type="dxa"/>
            <w:shd w:val="pct20" w:color="000000" w:fill="FFFFFF"/>
            <w:vAlign w:val="center"/>
          </w:tcPr>
          <w:p w:rsidR="00424A80" w:rsidRPr="00D87999" w:rsidRDefault="00424A80" w:rsidP="00B00388">
            <w:pPr>
              <w:spacing w:line="360" w:lineRule="auto"/>
              <w:jc w:val="center"/>
              <w:rPr>
                <w:rFonts w:ascii="Garamond" w:hAnsi="Garamond"/>
                <w:b/>
                <w:bCs/>
              </w:rPr>
            </w:pPr>
            <w:r>
              <w:rPr>
                <w:rFonts w:ascii="Garamond" w:hAnsi="Garamond"/>
                <w:b/>
                <w:bCs/>
              </w:rPr>
              <w:t>Rarely</w:t>
            </w:r>
          </w:p>
        </w:tc>
        <w:tc>
          <w:tcPr>
            <w:tcW w:w="1336" w:type="dxa"/>
            <w:shd w:val="pct20" w:color="000000" w:fill="FFFFFF"/>
            <w:vAlign w:val="center"/>
          </w:tcPr>
          <w:p w:rsidR="00424A80" w:rsidRDefault="00424A80" w:rsidP="00B00388">
            <w:pPr>
              <w:spacing w:line="360" w:lineRule="auto"/>
              <w:jc w:val="center"/>
              <w:rPr>
                <w:rFonts w:ascii="Garamond" w:hAnsi="Garamond"/>
                <w:b/>
                <w:bCs/>
              </w:rPr>
            </w:pPr>
            <w:r>
              <w:rPr>
                <w:rFonts w:ascii="Garamond" w:hAnsi="Garamond"/>
                <w:b/>
                <w:bCs/>
              </w:rPr>
              <w:t>Sometimes</w:t>
            </w:r>
          </w:p>
        </w:tc>
        <w:tc>
          <w:tcPr>
            <w:tcW w:w="852" w:type="dxa"/>
            <w:shd w:val="pct20" w:color="000000" w:fill="FFFFFF"/>
            <w:vAlign w:val="center"/>
          </w:tcPr>
          <w:p w:rsidR="00424A80" w:rsidRDefault="00424A80" w:rsidP="00B00388">
            <w:pPr>
              <w:spacing w:line="360" w:lineRule="auto"/>
              <w:jc w:val="center"/>
              <w:rPr>
                <w:rFonts w:ascii="Garamond" w:hAnsi="Garamond"/>
                <w:b/>
                <w:bCs/>
              </w:rPr>
            </w:pPr>
            <w:r>
              <w:rPr>
                <w:rFonts w:ascii="Garamond" w:hAnsi="Garamond"/>
                <w:b/>
                <w:bCs/>
              </w:rPr>
              <w:t>Often</w:t>
            </w:r>
          </w:p>
        </w:tc>
        <w:tc>
          <w:tcPr>
            <w:tcW w:w="867" w:type="dxa"/>
            <w:shd w:val="pct20" w:color="000000" w:fill="FFFFFF"/>
            <w:vAlign w:val="center"/>
          </w:tcPr>
          <w:p w:rsidR="00424A80" w:rsidRPr="00D87999" w:rsidRDefault="00424A80" w:rsidP="00B00388">
            <w:pPr>
              <w:spacing w:line="360" w:lineRule="auto"/>
              <w:jc w:val="center"/>
              <w:rPr>
                <w:rFonts w:ascii="Garamond" w:hAnsi="Garamond"/>
                <w:b/>
                <w:bCs/>
              </w:rPr>
            </w:pPr>
            <w:r>
              <w:rPr>
                <w:rFonts w:ascii="Garamond" w:hAnsi="Garamond"/>
                <w:b/>
                <w:bCs/>
              </w:rPr>
              <w:t>Very Often</w:t>
            </w:r>
          </w:p>
        </w:tc>
        <w:tc>
          <w:tcPr>
            <w:tcW w:w="998" w:type="dxa"/>
            <w:shd w:val="pct20" w:color="000000" w:fill="FFFFFF"/>
            <w:vAlign w:val="center"/>
          </w:tcPr>
          <w:p w:rsidR="00424A80" w:rsidRPr="00D87999" w:rsidRDefault="00424A80" w:rsidP="00B00388">
            <w:pPr>
              <w:spacing w:line="360" w:lineRule="auto"/>
              <w:jc w:val="center"/>
              <w:rPr>
                <w:rFonts w:ascii="Garamond" w:hAnsi="Garamond"/>
                <w:b/>
                <w:bCs/>
              </w:rPr>
            </w:pPr>
            <w:r>
              <w:rPr>
                <w:rFonts w:ascii="Garamond" w:hAnsi="Garamond"/>
                <w:b/>
                <w:bCs/>
              </w:rPr>
              <w:t>All the time</w:t>
            </w:r>
          </w:p>
        </w:tc>
      </w:tr>
      <w:tr w:rsidR="00424A80" w:rsidRPr="00D87999" w:rsidTr="00256400">
        <w:trPr>
          <w:jc w:val="center"/>
        </w:trPr>
        <w:tc>
          <w:tcPr>
            <w:tcW w:w="2641" w:type="dxa"/>
            <w:shd w:val="pct5" w:color="000000" w:fill="FFFFFF"/>
          </w:tcPr>
          <w:p w:rsidR="00424A80" w:rsidRPr="00FA0215" w:rsidRDefault="00424A80" w:rsidP="00B00388">
            <w:r>
              <w:t>Cell</w:t>
            </w:r>
            <w:r w:rsidR="00256400">
              <w:t xml:space="preserve"> </w:t>
            </w:r>
            <w:r>
              <w:t>phone/Smartphone</w:t>
            </w:r>
          </w:p>
        </w:tc>
        <w:tc>
          <w:tcPr>
            <w:tcW w:w="865" w:type="dxa"/>
            <w:shd w:val="pct5" w:color="000000" w:fill="FFFFFF"/>
          </w:tcPr>
          <w:p w:rsidR="00424A80" w:rsidRPr="00D87999" w:rsidRDefault="00424A80" w:rsidP="00B00388">
            <w:pPr>
              <w:spacing w:line="360" w:lineRule="auto"/>
              <w:jc w:val="center"/>
              <w:rPr>
                <w:rFonts w:ascii="Garamond" w:hAnsi="Garamond"/>
                <w:b/>
              </w:rPr>
            </w:pPr>
            <w:r>
              <w:rPr>
                <w:rFonts w:ascii="Garamond" w:hAnsi="Garamond"/>
                <w:b/>
              </w:rPr>
              <w:t>0</w:t>
            </w:r>
          </w:p>
        </w:tc>
        <w:tc>
          <w:tcPr>
            <w:tcW w:w="869" w:type="dxa"/>
            <w:shd w:val="pct5" w:color="000000" w:fill="FFFFFF"/>
          </w:tcPr>
          <w:p w:rsidR="00424A80" w:rsidRPr="00D87999" w:rsidRDefault="00424A80" w:rsidP="00B00388">
            <w:pPr>
              <w:spacing w:line="360" w:lineRule="auto"/>
              <w:jc w:val="center"/>
              <w:rPr>
                <w:rFonts w:ascii="Garamond" w:hAnsi="Garamond"/>
                <w:b/>
              </w:rPr>
            </w:pPr>
            <w:r>
              <w:rPr>
                <w:rFonts w:ascii="Garamond" w:hAnsi="Garamond"/>
                <w:b/>
              </w:rPr>
              <w:t>1</w:t>
            </w:r>
          </w:p>
        </w:tc>
        <w:tc>
          <w:tcPr>
            <w:tcW w:w="1336" w:type="dxa"/>
            <w:shd w:val="pct5" w:color="000000" w:fill="FFFFFF"/>
          </w:tcPr>
          <w:p w:rsidR="00424A80" w:rsidRDefault="00424A80" w:rsidP="00B00388">
            <w:pPr>
              <w:spacing w:line="360" w:lineRule="auto"/>
              <w:jc w:val="center"/>
              <w:rPr>
                <w:rFonts w:ascii="Garamond" w:hAnsi="Garamond"/>
                <w:b/>
              </w:rPr>
            </w:pPr>
            <w:r>
              <w:rPr>
                <w:rFonts w:ascii="Garamond" w:hAnsi="Garamond"/>
                <w:b/>
              </w:rPr>
              <w:t>2</w:t>
            </w:r>
          </w:p>
        </w:tc>
        <w:tc>
          <w:tcPr>
            <w:tcW w:w="852" w:type="dxa"/>
            <w:shd w:val="pct5" w:color="000000" w:fill="FFFFFF"/>
          </w:tcPr>
          <w:p w:rsidR="00424A80" w:rsidRDefault="00424A80" w:rsidP="00B00388">
            <w:pPr>
              <w:spacing w:line="360" w:lineRule="auto"/>
              <w:jc w:val="center"/>
              <w:rPr>
                <w:rFonts w:ascii="Garamond" w:hAnsi="Garamond"/>
                <w:b/>
              </w:rPr>
            </w:pPr>
            <w:r>
              <w:rPr>
                <w:rFonts w:ascii="Garamond" w:hAnsi="Garamond"/>
                <w:b/>
              </w:rPr>
              <w:t>3</w:t>
            </w:r>
          </w:p>
        </w:tc>
        <w:tc>
          <w:tcPr>
            <w:tcW w:w="867" w:type="dxa"/>
            <w:shd w:val="pct5" w:color="000000" w:fill="FFFFFF"/>
          </w:tcPr>
          <w:p w:rsidR="00424A80" w:rsidRPr="00D87999" w:rsidRDefault="00424A80" w:rsidP="00B00388">
            <w:pPr>
              <w:spacing w:line="360" w:lineRule="auto"/>
              <w:jc w:val="center"/>
              <w:rPr>
                <w:rFonts w:ascii="Garamond" w:hAnsi="Garamond"/>
                <w:b/>
              </w:rPr>
            </w:pPr>
            <w:r>
              <w:rPr>
                <w:rFonts w:ascii="Garamond" w:hAnsi="Garamond"/>
                <w:b/>
              </w:rPr>
              <w:t>4</w:t>
            </w:r>
          </w:p>
        </w:tc>
        <w:tc>
          <w:tcPr>
            <w:tcW w:w="998" w:type="dxa"/>
            <w:shd w:val="pct5" w:color="000000" w:fill="FFFFFF"/>
          </w:tcPr>
          <w:p w:rsidR="00424A80" w:rsidRPr="00D87999" w:rsidRDefault="00424A80" w:rsidP="00B00388">
            <w:pPr>
              <w:spacing w:line="360" w:lineRule="auto"/>
              <w:jc w:val="center"/>
              <w:rPr>
                <w:rFonts w:ascii="Garamond" w:hAnsi="Garamond"/>
                <w:b/>
              </w:rPr>
            </w:pPr>
            <w:r>
              <w:rPr>
                <w:rFonts w:ascii="Garamond" w:hAnsi="Garamond"/>
                <w:b/>
              </w:rPr>
              <w:t>5</w:t>
            </w:r>
          </w:p>
        </w:tc>
      </w:tr>
      <w:tr w:rsidR="00424A80" w:rsidRPr="00D87999" w:rsidTr="00256400">
        <w:trPr>
          <w:jc w:val="center"/>
        </w:trPr>
        <w:tc>
          <w:tcPr>
            <w:tcW w:w="2641" w:type="dxa"/>
            <w:tcBorders>
              <w:bottom w:val="single" w:sz="18" w:space="0" w:color="FFFFFF"/>
            </w:tcBorders>
            <w:shd w:val="pct20" w:color="000000" w:fill="FFFFFF"/>
          </w:tcPr>
          <w:p w:rsidR="00424A80" w:rsidRPr="00FA0215" w:rsidRDefault="00424A80" w:rsidP="00B00388">
            <w:r>
              <w:t>Television</w:t>
            </w:r>
          </w:p>
        </w:tc>
        <w:tc>
          <w:tcPr>
            <w:tcW w:w="865" w:type="dxa"/>
            <w:tcBorders>
              <w:bottom w:val="single" w:sz="18" w:space="0" w:color="FFFFFF"/>
            </w:tcBorders>
            <w:shd w:val="pct20" w:color="000000" w:fill="FFFFFF"/>
          </w:tcPr>
          <w:p w:rsidR="00424A80" w:rsidRPr="00D87999" w:rsidRDefault="00424A80" w:rsidP="00B00388">
            <w:pPr>
              <w:spacing w:line="360" w:lineRule="auto"/>
              <w:jc w:val="center"/>
              <w:rPr>
                <w:rFonts w:ascii="Garamond" w:hAnsi="Garamond"/>
                <w:b/>
              </w:rPr>
            </w:pPr>
            <w:r>
              <w:rPr>
                <w:rFonts w:ascii="Garamond" w:hAnsi="Garamond"/>
                <w:b/>
              </w:rPr>
              <w:t>0</w:t>
            </w:r>
          </w:p>
        </w:tc>
        <w:tc>
          <w:tcPr>
            <w:tcW w:w="869" w:type="dxa"/>
            <w:tcBorders>
              <w:bottom w:val="single" w:sz="18" w:space="0" w:color="FFFFFF"/>
            </w:tcBorders>
            <w:shd w:val="pct20" w:color="000000" w:fill="FFFFFF"/>
          </w:tcPr>
          <w:p w:rsidR="00424A80" w:rsidRPr="00D87999" w:rsidRDefault="00424A80" w:rsidP="00B00388">
            <w:pPr>
              <w:spacing w:line="360" w:lineRule="auto"/>
              <w:jc w:val="center"/>
              <w:rPr>
                <w:rFonts w:ascii="Garamond" w:hAnsi="Garamond"/>
                <w:b/>
              </w:rPr>
            </w:pPr>
            <w:r>
              <w:rPr>
                <w:rFonts w:ascii="Garamond" w:hAnsi="Garamond"/>
                <w:b/>
              </w:rPr>
              <w:t>1</w:t>
            </w:r>
          </w:p>
        </w:tc>
        <w:tc>
          <w:tcPr>
            <w:tcW w:w="1336" w:type="dxa"/>
            <w:tcBorders>
              <w:bottom w:val="single" w:sz="18" w:space="0" w:color="FFFFFF"/>
            </w:tcBorders>
            <w:shd w:val="pct20" w:color="000000" w:fill="FFFFFF"/>
          </w:tcPr>
          <w:p w:rsidR="00424A80" w:rsidRDefault="00424A80" w:rsidP="00B00388">
            <w:pPr>
              <w:spacing w:line="360" w:lineRule="auto"/>
              <w:jc w:val="center"/>
              <w:rPr>
                <w:rFonts w:ascii="Garamond" w:hAnsi="Garamond"/>
                <w:b/>
              </w:rPr>
            </w:pPr>
            <w:r>
              <w:rPr>
                <w:rFonts w:ascii="Garamond" w:hAnsi="Garamond"/>
                <w:b/>
              </w:rPr>
              <w:t>2</w:t>
            </w:r>
          </w:p>
        </w:tc>
        <w:tc>
          <w:tcPr>
            <w:tcW w:w="852" w:type="dxa"/>
            <w:tcBorders>
              <w:bottom w:val="single" w:sz="18" w:space="0" w:color="FFFFFF"/>
            </w:tcBorders>
            <w:shd w:val="pct20" w:color="000000" w:fill="FFFFFF"/>
          </w:tcPr>
          <w:p w:rsidR="00424A80" w:rsidRDefault="00424A80" w:rsidP="00B00388">
            <w:pPr>
              <w:spacing w:line="360" w:lineRule="auto"/>
              <w:jc w:val="center"/>
              <w:rPr>
                <w:rFonts w:ascii="Garamond" w:hAnsi="Garamond"/>
                <w:b/>
              </w:rPr>
            </w:pPr>
            <w:r>
              <w:rPr>
                <w:rFonts w:ascii="Garamond" w:hAnsi="Garamond"/>
                <w:b/>
              </w:rPr>
              <w:t>3</w:t>
            </w:r>
          </w:p>
        </w:tc>
        <w:tc>
          <w:tcPr>
            <w:tcW w:w="867" w:type="dxa"/>
            <w:tcBorders>
              <w:bottom w:val="single" w:sz="18" w:space="0" w:color="FFFFFF"/>
            </w:tcBorders>
            <w:shd w:val="pct20" w:color="000000" w:fill="FFFFFF"/>
          </w:tcPr>
          <w:p w:rsidR="00424A80" w:rsidRPr="00D87999" w:rsidRDefault="00424A80" w:rsidP="00B00388">
            <w:pPr>
              <w:spacing w:line="360" w:lineRule="auto"/>
              <w:jc w:val="center"/>
              <w:rPr>
                <w:rFonts w:ascii="Garamond" w:hAnsi="Garamond"/>
                <w:b/>
              </w:rPr>
            </w:pPr>
            <w:r>
              <w:rPr>
                <w:rFonts w:ascii="Garamond" w:hAnsi="Garamond"/>
                <w:b/>
              </w:rPr>
              <w:t>4</w:t>
            </w:r>
          </w:p>
        </w:tc>
        <w:tc>
          <w:tcPr>
            <w:tcW w:w="998" w:type="dxa"/>
            <w:tcBorders>
              <w:bottom w:val="single" w:sz="18" w:space="0" w:color="FFFFFF"/>
            </w:tcBorders>
            <w:shd w:val="pct20" w:color="000000" w:fill="FFFFFF"/>
          </w:tcPr>
          <w:p w:rsidR="00424A80" w:rsidRPr="00D87999" w:rsidRDefault="00424A80" w:rsidP="00B00388">
            <w:pPr>
              <w:spacing w:line="360" w:lineRule="auto"/>
              <w:jc w:val="center"/>
              <w:rPr>
                <w:rFonts w:ascii="Garamond" w:hAnsi="Garamond"/>
                <w:b/>
              </w:rPr>
            </w:pPr>
            <w:r>
              <w:rPr>
                <w:rFonts w:ascii="Garamond" w:hAnsi="Garamond"/>
                <w:b/>
              </w:rPr>
              <w:t>5</w:t>
            </w:r>
          </w:p>
        </w:tc>
      </w:tr>
      <w:tr w:rsidR="00424A80" w:rsidRPr="00D87999" w:rsidTr="00256400">
        <w:trPr>
          <w:jc w:val="center"/>
        </w:trPr>
        <w:tc>
          <w:tcPr>
            <w:tcW w:w="2641" w:type="dxa"/>
            <w:tcBorders>
              <w:top w:val="single" w:sz="18" w:space="0" w:color="FFFFFF"/>
              <w:bottom w:val="single" w:sz="18" w:space="0" w:color="FFFFFF"/>
            </w:tcBorders>
            <w:shd w:val="pct5" w:color="000000" w:fill="FFFFFF"/>
          </w:tcPr>
          <w:p w:rsidR="00424A80" w:rsidRDefault="00424A80" w:rsidP="00B00388">
            <w:r>
              <w:t>Computer or laptop</w:t>
            </w:r>
          </w:p>
        </w:tc>
        <w:tc>
          <w:tcPr>
            <w:tcW w:w="865" w:type="dxa"/>
            <w:tcBorders>
              <w:top w:val="single" w:sz="18" w:space="0" w:color="FFFFFF"/>
              <w:bottom w:val="single" w:sz="18" w:space="0" w:color="FFFFFF"/>
            </w:tcBorders>
            <w:shd w:val="pct5" w:color="000000" w:fill="FFFFFF"/>
          </w:tcPr>
          <w:p w:rsidR="00424A80" w:rsidRPr="00D87999" w:rsidRDefault="00424A80" w:rsidP="00B00388">
            <w:pPr>
              <w:spacing w:line="360" w:lineRule="auto"/>
              <w:jc w:val="center"/>
              <w:rPr>
                <w:rFonts w:ascii="Garamond" w:hAnsi="Garamond"/>
                <w:b/>
              </w:rPr>
            </w:pPr>
            <w:r>
              <w:rPr>
                <w:rFonts w:ascii="Garamond" w:hAnsi="Garamond"/>
                <w:b/>
              </w:rPr>
              <w:t>0</w:t>
            </w:r>
          </w:p>
        </w:tc>
        <w:tc>
          <w:tcPr>
            <w:tcW w:w="869" w:type="dxa"/>
            <w:tcBorders>
              <w:top w:val="single" w:sz="18" w:space="0" w:color="FFFFFF"/>
              <w:bottom w:val="single" w:sz="18" w:space="0" w:color="FFFFFF"/>
            </w:tcBorders>
            <w:shd w:val="pct5" w:color="000000" w:fill="FFFFFF"/>
          </w:tcPr>
          <w:p w:rsidR="00424A80" w:rsidRPr="00D87999" w:rsidRDefault="00424A80" w:rsidP="00B00388">
            <w:pPr>
              <w:spacing w:line="360" w:lineRule="auto"/>
              <w:jc w:val="center"/>
              <w:rPr>
                <w:rFonts w:ascii="Garamond" w:hAnsi="Garamond"/>
                <w:b/>
              </w:rPr>
            </w:pPr>
            <w:r>
              <w:rPr>
                <w:rFonts w:ascii="Garamond" w:hAnsi="Garamond"/>
                <w:b/>
              </w:rPr>
              <w:t>1</w:t>
            </w:r>
          </w:p>
        </w:tc>
        <w:tc>
          <w:tcPr>
            <w:tcW w:w="1336" w:type="dxa"/>
            <w:tcBorders>
              <w:top w:val="single" w:sz="18" w:space="0" w:color="FFFFFF"/>
              <w:bottom w:val="single" w:sz="18" w:space="0" w:color="FFFFFF"/>
            </w:tcBorders>
            <w:shd w:val="pct5" w:color="000000" w:fill="FFFFFF"/>
          </w:tcPr>
          <w:p w:rsidR="00424A80" w:rsidRDefault="00424A80" w:rsidP="00B00388">
            <w:pPr>
              <w:spacing w:line="360" w:lineRule="auto"/>
              <w:jc w:val="center"/>
              <w:rPr>
                <w:rFonts w:ascii="Garamond" w:hAnsi="Garamond"/>
                <w:b/>
              </w:rPr>
            </w:pPr>
            <w:r>
              <w:rPr>
                <w:rFonts w:ascii="Garamond" w:hAnsi="Garamond"/>
                <w:b/>
              </w:rPr>
              <w:t>2</w:t>
            </w:r>
          </w:p>
        </w:tc>
        <w:tc>
          <w:tcPr>
            <w:tcW w:w="852" w:type="dxa"/>
            <w:tcBorders>
              <w:top w:val="single" w:sz="18" w:space="0" w:color="FFFFFF"/>
              <w:bottom w:val="single" w:sz="18" w:space="0" w:color="FFFFFF"/>
            </w:tcBorders>
            <w:shd w:val="pct5" w:color="000000" w:fill="FFFFFF"/>
          </w:tcPr>
          <w:p w:rsidR="00424A80" w:rsidRDefault="00424A80" w:rsidP="00B00388">
            <w:pPr>
              <w:spacing w:line="360" w:lineRule="auto"/>
              <w:jc w:val="center"/>
              <w:rPr>
                <w:rFonts w:ascii="Garamond" w:hAnsi="Garamond"/>
                <w:b/>
              </w:rPr>
            </w:pPr>
            <w:r>
              <w:rPr>
                <w:rFonts w:ascii="Garamond" w:hAnsi="Garamond"/>
                <w:b/>
              </w:rPr>
              <w:t>3</w:t>
            </w:r>
          </w:p>
        </w:tc>
        <w:tc>
          <w:tcPr>
            <w:tcW w:w="867" w:type="dxa"/>
            <w:tcBorders>
              <w:top w:val="single" w:sz="18" w:space="0" w:color="FFFFFF"/>
              <w:bottom w:val="single" w:sz="18" w:space="0" w:color="FFFFFF"/>
            </w:tcBorders>
            <w:shd w:val="pct5" w:color="000000" w:fill="FFFFFF"/>
          </w:tcPr>
          <w:p w:rsidR="00424A80" w:rsidRPr="00D87999" w:rsidRDefault="00424A80" w:rsidP="00B00388">
            <w:pPr>
              <w:spacing w:line="360" w:lineRule="auto"/>
              <w:jc w:val="center"/>
              <w:rPr>
                <w:rFonts w:ascii="Garamond" w:hAnsi="Garamond"/>
                <w:b/>
              </w:rPr>
            </w:pPr>
            <w:r>
              <w:rPr>
                <w:rFonts w:ascii="Garamond" w:hAnsi="Garamond"/>
                <w:b/>
              </w:rPr>
              <w:t>4</w:t>
            </w:r>
          </w:p>
        </w:tc>
        <w:tc>
          <w:tcPr>
            <w:tcW w:w="998" w:type="dxa"/>
            <w:tcBorders>
              <w:top w:val="single" w:sz="18" w:space="0" w:color="FFFFFF"/>
              <w:bottom w:val="single" w:sz="18" w:space="0" w:color="FFFFFF"/>
            </w:tcBorders>
            <w:shd w:val="pct5" w:color="000000" w:fill="FFFFFF"/>
          </w:tcPr>
          <w:p w:rsidR="00424A80" w:rsidRPr="00D87999" w:rsidRDefault="00424A80" w:rsidP="00B00388">
            <w:pPr>
              <w:spacing w:line="360" w:lineRule="auto"/>
              <w:jc w:val="center"/>
              <w:rPr>
                <w:rFonts w:ascii="Garamond" w:hAnsi="Garamond"/>
                <w:b/>
              </w:rPr>
            </w:pPr>
            <w:r>
              <w:rPr>
                <w:rFonts w:ascii="Garamond" w:hAnsi="Garamond"/>
                <w:b/>
              </w:rPr>
              <w:t>5</w:t>
            </w:r>
          </w:p>
        </w:tc>
      </w:tr>
      <w:tr w:rsidR="00424A80" w:rsidRPr="00D87999" w:rsidTr="00256400">
        <w:trPr>
          <w:jc w:val="center"/>
        </w:trPr>
        <w:tc>
          <w:tcPr>
            <w:tcW w:w="2641" w:type="dxa"/>
            <w:tcBorders>
              <w:top w:val="single" w:sz="18" w:space="0" w:color="FFFFFF"/>
              <w:bottom w:val="single" w:sz="18" w:space="0" w:color="FFFFFF"/>
            </w:tcBorders>
            <w:shd w:val="pct20" w:color="000000" w:fill="FFFFFF"/>
          </w:tcPr>
          <w:p w:rsidR="00424A80" w:rsidRDefault="00424A80" w:rsidP="00B00388">
            <w:r>
              <w:t>iPad or other tablet</w:t>
            </w:r>
          </w:p>
        </w:tc>
        <w:tc>
          <w:tcPr>
            <w:tcW w:w="865" w:type="dxa"/>
            <w:tcBorders>
              <w:top w:val="single" w:sz="18" w:space="0" w:color="FFFFFF"/>
              <w:bottom w:val="single" w:sz="18" w:space="0" w:color="FFFFFF"/>
            </w:tcBorders>
            <w:shd w:val="pct20" w:color="000000" w:fill="FFFFFF"/>
          </w:tcPr>
          <w:p w:rsidR="00424A80" w:rsidRPr="00D87999" w:rsidRDefault="00424A80" w:rsidP="00B00388">
            <w:pPr>
              <w:spacing w:line="360" w:lineRule="auto"/>
              <w:jc w:val="center"/>
              <w:rPr>
                <w:rFonts w:ascii="Garamond" w:hAnsi="Garamond"/>
                <w:b/>
              </w:rPr>
            </w:pPr>
            <w:r>
              <w:rPr>
                <w:rFonts w:ascii="Garamond" w:hAnsi="Garamond"/>
                <w:b/>
              </w:rPr>
              <w:t>0</w:t>
            </w:r>
          </w:p>
        </w:tc>
        <w:tc>
          <w:tcPr>
            <w:tcW w:w="869" w:type="dxa"/>
            <w:tcBorders>
              <w:top w:val="single" w:sz="18" w:space="0" w:color="FFFFFF"/>
              <w:bottom w:val="single" w:sz="18" w:space="0" w:color="FFFFFF"/>
            </w:tcBorders>
            <w:shd w:val="pct20" w:color="000000" w:fill="FFFFFF"/>
          </w:tcPr>
          <w:p w:rsidR="00424A80" w:rsidRPr="00D87999" w:rsidRDefault="00424A80" w:rsidP="00B00388">
            <w:pPr>
              <w:spacing w:line="360" w:lineRule="auto"/>
              <w:jc w:val="center"/>
              <w:rPr>
                <w:rFonts w:ascii="Garamond" w:hAnsi="Garamond"/>
                <w:b/>
              </w:rPr>
            </w:pPr>
            <w:r>
              <w:rPr>
                <w:rFonts w:ascii="Garamond" w:hAnsi="Garamond"/>
                <w:b/>
              </w:rPr>
              <w:t>1</w:t>
            </w:r>
          </w:p>
        </w:tc>
        <w:tc>
          <w:tcPr>
            <w:tcW w:w="1336" w:type="dxa"/>
            <w:tcBorders>
              <w:top w:val="single" w:sz="18" w:space="0" w:color="FFFFFF"/>
              <w:bottom w:val="single" w:sz="18" w:space="0" w:color="FFFFFF"/>
            </w:tcBorders>
            <w:shd w:val="pct20" w:color="000000" w:fill="FFFFFF"/>
          </w:tcPr>
          <w:p w:rsidR="00424A80" w:rsidRDefault="00424A80" w:rsidP="00B00388">
            <w:pPr>
              <w:spacing w:line="360" w:lineRule="auto"/>
              <w:jc w:val="center"/>
              <w:rPr>
                <w:rFonts w:ascii="Garamond" w:hAnsi="Garamond"/>
                <w:b/>
              </w:rPr>
            </w:pPr>
            <w:r>
              <w:rPr>
                <w:rFonts w:ascii="Garamond" w:hAnsi="Garamond"/>
                <w:b/>
              </w:rPr>
              <w:t>2</w:t>
            </w:r>
          </w:p>
        </w:tc>
        <w:tc>
          <w:tcPr>
            <w:tcW w:w="852" w:type="dxa"/>
            <w:tcBorders>
              <w:top w:val="single" w:sz="18" w:space="0" w:color="FFFFFF"/>
              <w:bottom w:val="single" w:sz="18" w:space="0" w:color="FFFFFF"/>
            </w:tcBorders>
            <w:shd w:val="pct20" w:color="000000" w:fill="FFFFFF"/>
          </w:tcPr>
          <w:p w:rsidR="00424A80" w:rsidRDefault="00424A80" w:rsidP="00B00388">
            <w:pPr>
              <w:spacing w:line="360" w:lineRule="auto"/>
              <w:jc w:val="center"/>
              <w:rPr>
                <w:rFonts w:ascii="Garamond" w:hAnsi="Garamond"/>
                <w:b/>
              </w:rPr>
            </w:pPr>
            <w:r>
              <w:rPr>
                <w:rFonts w:ascii="Garamond" w:hAnsi="Garamond"/>
                <w:b/>
              </w:rPr>
              <w:t>3</w:t>
            </w:r>
          </w:p>
        </w:tc>
        <w:tc>
          <w:tcPr>
            <w:tcW w:w="867" w:type="dxa"/>
            <w:tcBorders>
              <w:top w:val="single" w:sz="18" w:space="0" w:color="FFFFFF"/>
              <w:bottom w:val="single" w:sz="18" w:space="0" w:color="FFFFFF"/>
            </w:tcBorders>
            <w:shd w:val="pct20" w:color="000000" w:fill="FFFFFF"/>
          </w:tcPr>
          <w:p w:rsidR="00424A80" w:rsidRPr="00D87999" w:rsidRDefault="00424A80" w:rsidP="00B00388">
            <w:pPr>
              <w:spacing w:line="360" w:lineRule="auto"/>
              <w:jc w:val="center"/>
              <w:rPr>
                <w:rFonts w:ascii="Garamond" w:hAnsi="Garamond"/>
                <w:b/>
              </w:rPr>
            </w:pPr>
            <w:r>
              <w:rPr>
                <w:rFonts w:ascii="Garamond" w:hAnsi="Garamond"/>
                <w:b/>
              </w:rPr>
              <w:t>4</w:t>
            </w:r>
          </w:p>
        </w:tc>
        <w:tc>
          <w:tcPr>
            <w:tcW w:w="998" w:type="dxa"/>
            <w:tcBorders>
              <w:top w:val="single" w:sz="18" w:space="0" w:color="FFFFFF"/>
              <w:bottom w:val="single" w:sz="18" w:space="0" w:color="FFFFFF"/>
            </w:tcBorders>
            <w:shd w:val="pct20" w:color="000000" w:fill="FFFFFF"/>
          </w:tcPr>
          <w:p w:rsidR="00424A80" w:rsidRPr="00D87999" w:rsidRDefault="00424A80" w:rsidP="00B00388">
            <w:pPr>
              <w:spacing w:line="360" w:lineRule="auto"/>
              <w:jc w:val="center"/>
              <w:rPr>
                <w:rFonts w:ascii="Garamond" w:hAnsi="Garamond"/>
                <w:b/>
              </w:rPr>
            </w:pPr>
            <w:r>
              <w:rPr>
                <w:rFonts w:ascii="Garamond" w:hAnsi="Garamond"/>
                <w:b/>
              </w:rPr>
              <w:t>5</w:t>
            </w:r>
          </w:p>
        </w:tc>
      </w:tr>
    </w:tbl>
    <w:p w:rsidR="00E408E6" w:rsidRDefault="00E408E6" w:rsidP="00424A80">
      <w:pPr>
        <w:autoSpaceDE w:val="0"/>
        <w:autoSpaceDN w:val="0"/>
        <w:adjustRightInd w:val="0"/>
        <w:spacing w:line="480" w:lineRule="auto"/>
      </w:pPr>
    </w:p>
    <w:p w:rsidR="00E408E6" w:rsidRDefault="00E408E6" w:rsidP="00EE7CC6">
      <w:pPr>
        <w:autoSpaceDE w:val="0"/>
        <w:autoSpaceDN w:val="0"/>
        <w:adjustRightInd w:val="0"/>
        <w:spacing w:line="480" w:lineRule="auto"/>
        <w:ind w:firstLine="720"/>
      </w:pPr>
    </w:p>
    <w:p w:rsidR="000403D2" w:rsidRDefault="00B77837">
      <w:pPr>
        <w:autoSpaceDE w:val="0"/>
        <w:autoSpaceDN w:val="0"/>
        <w:adjustRightInd w:val="0"/>
        <w:spacing w:line="480" w:lineRule="auto"/>
      </w:pPr>
      <w:r w:rsidRPr="00E408E6">
        <w:rPr>
          <w:b/>
          <w:bCs/>
          <w:highlight w:val="yellow"/>
        </w:rPr>
        <w:t>Technology Interference in Life Examples Scale (TILES).</w:t>
      </w:r>
      <w:r w:rsidRPr="00574871">
        <w:t xml:space="preserve"> </w:t>
      </w:r>
      <w:r w:rsidR="00424A80" w:rsidRPr="00256400">
        <w:rPr>
          <w:i/>
        </w:rPr>
        <w:t>"</w:t>
      </w:r>
      <w:r w:rsidRPr="00256400">
        <w:rPr>
          <w:i/>
        </w:rPr>
        <w:t>An additional five items assessed the frequency with which participants experienced some situations in general</w:t>
      </w:r>
      <w:r w:rsidR="00424A80" w:rsidRPr="00256400">
        <w:rPr>
          <w:i/>
        </w:rPr>
        <w:t>….</w:t>
      </w:r>
      <w:r w:rsidR="00E408E6" w:rsidRPr="00256400">
        <w:rPr>
          <w:i/>
        </w:rPr>
        <w:t xml:space="preserve"> </w:t>
      </w:r>
      <w:r w:rsidRPr="00256400">
        <w:rPr>
          <w:i/>
        </w:rPr>
        <w:t>Participants rated these items on an eight-point scale: 0 (</w:t>
      </w:r>
      <w:r w:rsidRPr="00256400">
        <w:rPr>
          <w:i/>
          <w:iCs/>
        </w:rPr>
        <w:t>n</w:t>
      </w:r>
      <w:r w:rsidR="00C91074" w:rsidRPr="00256400">
        <w:rPr>
          <w:i/>
          <w:iCs/>
        </w:rPr>
        <w:t>ever</w:t>
      </w:r>
      <w:r w:rsidRPr="00256400">
        <w:rPr>
          <w:i/>
        </w:rPr>
        <w:t>), 1 (</w:t>
      </w:r>
      <w:r w:rsidRPr="00256400">
        <w:rPr>
          <w:i/>
          <w:iCs/>
        </w:rPr>
        <w:t>l</w:t>
      </w:r>
      <w:r w:rsidR="00C91074" w:rsidRPr="00256400">
        <w:rPr>
          <w:i/>
          <w:iCs/>
        </w:rPr>
        <w:t>ess than once a week</w:t>
      </w:r>
      <w:r w:rsidRPr="00256400">
        <w:rPr>
          <w:i/>
        </w:rPr>
        <w:t>), 2 (</w:t>
      </w:r>
      <w:r w:rsidRPr="00256400">
        <w:rPr>
          <w:i/>
          <w:iCs/>
        </w:rPr>
        <w:t>o</w:t>
      </w:r>
      <w:r w:rsidR="00C91074" w:rsidRPr="00256400">
        <w:rPr>
          <w:i/>
          <w:iCs/>
        </w:rPr>
        <w:t>nce a week</w:t>
      </w:r>
      <w:r w:rsidRPr="00256400">
        <w:rPr>
          <w:i/>
        </w:rPr>
        <w:t>), 3 (</w:t>
      </w:r>
      <w:r w:rsidRPr="00256400">
        <w:rPr>
          <w:i/>
          <w:iCs/>
        </w:rPr>
        <w:t>o</w:t>
      </w:r>
      <w:r w:rsidR="00C91074" w:rsidRPr="00256400">
        <w:rPr>
          <w:i/>
          <w:iCs/>
        </w:rPr>
        <w:t>nce every few days</w:t>
      </w:r>
      <w:r w:rsidRPr="00256400">
        <w:rPr>
          <w:i/>
        </w:rPr>
        <w:t>), 4 (</w:t>
      </w:r>
      <w:r w:rsidRPr="00256400">
        <w:rPr>
          <w:i/>
          <w:iCs/>
        </w:rPr>
        <w:t>o</w:t>
      </w:r>
      <w:r w:rsidR="00C91074" w:rsidRPr="00256400">
        <w:rPr>
          <w:i/>
          <w:iCs/>
        </w:rPr>
        <w:t>nce a day</w:t>
      </w:r>
      <w:r w:rsidRPr="00256400">
        <w:rPr>
          <w:i/>
        </w:rPr>
        <w:t>), 5 (</w:t>
      </w:r>
      <w:r w:rsidR="00C91074" w:rsidRPr="00256400">
        <w:rPr>
          <w:i/>
          <w:iCs/>
        </w:rPr>
        <w:t>2 to 5 times a day</w:t>
      </w:r>
      <w:r w:rsidRPr="00256400">
        <w:rPr>
          <w:i/>
        </w:rPr>
        <w:t>), 6 (</w:t>
      </w:r>
      <w:r w:rsidR="00C91074" w:rsidRPr="00256400">
        <w:rPr>
          <w:i/>
          <w:iCs/>
        </w:rPr>
        <w:t>6 to 9 times a day</w:t>
      </w:r>
      <w:r w:rsidRPr="00256400">
        <w:rPr>
          <w:i/>
        </w:rPr>
        <w:t>), and 7 (</w:t>
      </w:r>
      <w:r w:rsidR="00C91074" w:rsidRPr="00256400">
        <w:rPr>
          <w:i/>
          <w:iCs/>
        </w:rPr>
        <w:t>10 or more times a day</w:t>
      </w:r>
      <w:r w:rsidRPr="00256400">
        <w:rPr>
          <w:i/>
        </w:rPr>
        <w:t xml:space="preserve">). A principal components analysis revealed one factor that accounted for 63% of the variance, and factor loadings for </w:t>
      </w:r>
      <w:r w:rsidR="00496EF2" w:rsidRPr="00256400">
        <w:rPr>
          <w:i/>
        </w:rPr>
        <w:t>the five items…</w:t>
      </w:r>
      <w:r w:rsidRPr="00256400">
        <w:rPr>
          <w:i/>
        </w:rPr>
        <w:t xml:space="preserve">were .83, .86, .85, .80, and .62 respectively. These items were examined separately and </w:t>
      </w:r>
      <w:r w:rsidR="000403D2" w:rsidRPr="00256400">
        <w:rPr>
          <w:i/>
        </w:rPr>
        <w:t xml:space="preserve">also </w:t>
      </w:r>
      <w:r w:rsidRPr="00256400">
        <w:rPr>
          <w:i/>
        </w:rPr>
        <w:t>averaged to produce an overall TILES score with higher scores representing more frequent interference in couple interactions and time spent together (Cronbach’s alpha = .85).</w:t>
      </w:r>
      <w:r w:rsidR="00424A80" w:rsidRPr="00256400">
        <w:rPr>
          <w:i/>
        </w:rPr>
        <w:t>"</w:t>
      </w:r>
      <w:r w:rsidRPr="00574871">
        <w:t xml:space="preserve"> </w:t>
      </w:r>
    </w:p>
    <w:p w:rsidR="00E408E6" w:rsidRDefault="00E408E6">
      <w:pPr>
        <w:autoSpaceDE w:val="0"/>
        <w:autoSpaceDN w:val="0"/>
        <w:adjustRightInd w:val="0"/>
        <w:spacing w:line="480" w:lineRule="auto"/>
      </w:pPr>
    </w:p>
    <w:p w:rsidR="00E408E6" w:rsidRPr="00A467F1" w:rsidRDefault="00E408E6" w:rsidP="00E408E6">
      <w:pPr>
        <w:rPr>
          <w:b/>
          <w:i/>
        </w:rPr>
      </w:pPr>
      <w:r w:rsidRPr="00A467F1">
        <w:rPr>
          <w:b/>
          <w:i/>
        </w:rPr>
        <w:t>Please rate how frequently you experience the following</w:t>
      </w:r>
      <w:r>
        <w:rPr>
          <w:b/>
          <w:i/>
        </w:rPr>
        <w:t xml:space="preserve"> with your partner</w:t>
      </w:r>
      <w:r w:rsidRPr="00A467F1">
        <w:rPr>
          <w:b/>
          <w:i/>
        </w:rPr>
        <w:t>.</w:t>
      </w:r>
      <w:r>
        <w:rPr>
          <w:b/>
          <w:i/>
        </w:rPr>
        <w:tab/>
      </w:r>
      <w:r>
        <w:rPr>
          <w:b/>
          <w:i/>
        </w:rPr>
        <w:tab/>
        <w:t xml:space="preserve"> </w:t>
      </w:r>
    </w:p>
    <w:p w:rsidR="00424A80" w:rsidRDefault="00424A80" w:rsidP="00E408E6">
      <w:pPr>
        <w:rPr>
          <w:rFonts w:eastAsia="Times New Roman"/>
        </w:rPr>
      </w:pPr>
    </w:p>
    <w:tbl>
      <w:tblPr>
        <w:tblStyle w:val="TableGrid"/>
        <w:tblW w:w="0" w:type="auto"/>
        <w:tblLook w:val="04A0" w:firstRow="1" w:lastRow="0" w:firstColumn="1" w:lastColumn="0" w:noHBand="0" w:noVBand="1"/>
      </w:tblPr>
      <w:tblGrid>
        <w:gridCol w:w="1206"/>
        <w:gridCol w:w="1377"/>
        <w:gridCol w:w="1012"/>
        <w:gridCol w:w="1198"/>
        <w:gridCol w:w="1189"/>
        <w:gridCol w:w="1198"/>
        <w:gridCol w:w="1198"/>
        <w:gridCol w:w="1198"/>
      </w:tblGrid>
      <w:tr w:rsidR="00424A80" w:rsidTr="00B00388">
        <w:tc>
          <w:tcPr>
            <w:tcW w:w="1332" w:type="dxa"/>
            <w:shd w:val="pct10" w:color="auto" w:fill="auto"/>
          </w:tcPr>
          <w:p w:rsidR="00424A80" w:rsidRPr="001A6D2F" w:rsidRDefault="00424A80" w:rsidP="00B00388">
            <w:pPr>
              <w:jc w:val="center"/>
              <w:rPr>
                <w:rFonts w:eastAsia="Times New Roman" w:cs="Times New Roman"/>
                <w:b/>
                <w:szCs w:val="24"/>
              </w:rPr>
            </w:pPr>
            <w:r w:rsidRPr="001A6D2F">
              <w:rPr>
                <w:rFonts w:eastAsia="Times New Roman" w:cs="Times New Roman"/>
                <w:b/>
                <w:szCs w:val="24"/>
              </w:rPr>
              <w:t>Never</w:t>
            </w:r>
          </w:p>
        </w:tc>
        <w:tc>
          <w:tcPr>
            <w:tcW w:w="1566" w:type="dxa"/>
            <w:shd w:val="pct10" w:color="auto" w:fill="auto"/>
          </w:tcPr>
          <w:p w:rsidR="00424A80" w:rsidRPr="001A6D2F" w:rsidRDefault="00424A80" w:rsidP="00B00388">
            <w:pPr>
              <w:jc w:val="center"/>
              <w:rPr>
                <w:rFonts w:eastAsia="Times New Roman" w:cs="Times New Roman"/>
                <w:b/>
                <w:szCs w:val="24"/>
              </w:rPr>
            </w:pPr>
            <w:r w:rsidRPr="001A6D2F">
              <w:rPr>
                <w:rFonts w:eastAsia="Times New Roman" w:cs="Times New Roman"/>
                <w:b/>
                <w:szCs w:val="24"/>
              </w:rPr>
              <w:t>Less than once a week</w:t>
            </w:r>
          </w:p>
        </w:tc>
        <w:tc>
          <w:tcPr>
            <w:tcW w:w="1098" w:type="dxa"/>
            <w:shd w:val="pct10" w:color="auto" w:fill="auto"/>
          </w:tcPr>
          <w:p w:rsidR="00424A80" w:rsidRPr="001A6D2F" w:rsidRDefault="00424A80" w:rsidP="00B00388">
            <w:pPr>
              <w:jc w:val="center"/>
              <w:rPr>
                <w:rFonts w:eastAsia="Times New Roman" w:cs="Times New Roman"/>
                <w:b/>
                <w:szCs w:val="24"/>
              </w:rPr>
            </w:pPr>
            <w:r w:rsidRPr="001A6D2F">
              <w:rPr>
                <w:rFonts w:eastAsia="Times New Roman" w:cs="Times New Roman"/>
                <w:b/>
                <w:szCs w:val="24"/>
              </w:rPr>
              <w:t>Once a week</w:t>
            </w:r>
          </w:p>
        </w:tc>
        <w:tc>
          <w:tcPr>
            <w:tcW w:w="1332" w:type="dxa"/>
            <w:shd w:val="pct10" w:color="auto" w:fill="auto"/>
          </w:tcPr>
          <w:p w:rsidR="00424A80" w:rsidRPr="001A6D2F" w:rsidRDefault="00424A80" w:rsidP="00B00388">
            <w:pPr>
              <w:jc w:val="center"/>
              <w:rPr>
                <w:rFonts w:eastAsia="Times New Roman" w:cs="Times New Roman"/>
                <w:b/>
                <w:szCs w:val="24"/>
              </w:rPr>
            </w:pPr>
            <w:r w:rsidRPr="001A6D2F">
              <w:rPr>
                <w:rFonts w:eastAsia="Times New Roman" w:cs="Times New Roman"/>
                <w:b/>
                <w:szCs w:val="24"/>
              </w:rPr>
              <w:t>Once every few days</w:t>
            </w:r>
          </w:p>
        </w:tc>
        <w:tc>
          <w:tcPr>
            <w:tcW w:w="1332" w:type="dxa"/>
            <w:shd w:val="pct10" w:color="auto" w:fill="auto"/>
          </w:tcPr>
          <w:p w:rsidR="00424A80" w:rsidRPr="001A6D2F" w:rsidRDefault="00424A80" w:rsidP="00B00388">
            <w:pPr>
              <w:jc w:val="center"/>
              <w:rPr>
                <w:rFonts w:eastAsia="Times New Roman" w:cs="Times New Roman"/>
                <w:b/>
                <w:szCs w:val="24"/>
              </w:rPr>
            </w:pPr>
            <w:r w:rsidRPr="001A6D2F">
              <w:rPr>
                <w:rFonts w:eastAsia="Times New Roman" w:cs="Times New Roman"/>
                <w:b/>
                <w:szCs w:val="24"/>
              </w:rPr>
              <w:t>Once a day</w:t>
            </w:r>
          </w:p>
        </w:tc>
        <w:tc>
          <w:tcPr>
            <w:tcW w:w="1332" w:type="dxa"/>
            <w:shd w:val="pct10" w:color="auto" w:fill="auto"/>
          </w:tcPr>
          <w:p w:rsidR="00424A80" w:rsidRPr="001A6D2F" w:rsidRDefault="00424A80" w:rsidP="00B00388">
            <w:pPr>
              <w:jc w:val="center"/>
              <w:rPr>
                <w:rFonts w:eastAsia="Times New Roman" w:cs="Times New Roman"/>
                <w:b/>
                <w:szCs w:val="24"/>
              </w:rPr>
            </w:pPr>
            <w:r w:rsidRPr="001A6D2F">
              <w:rPr>
                <w:rFonts w:eastAsia="Times New Roman" w:cs="Times New Roman"/>
                <w:b/>
                <w:szCs w:val="24"/>
              </w:rPr>
              <w:t>2 to 5 times a day</w:t>
            </w:r>
          </w:p>
        </w:tc>
        <w:tc>
          <w:tcPr>
            <w:tcW w:w="1332" w:type="dxa"/>
            <w:shd w:val="pct10" w:color="auto" w:fill="auto"/>
          </w:tcPr>
          <w:p w:rsidR="00424A80" w:rsidRPr="001A6D2F" w:rsidRDefault="00424A80" w:rsidP="00B00388">
            <w:pPr>
              <w:jc w:val="center"/>
              <w:rPr>
                <w:rFonts w:eastAsia="Times New Roman" w:cs="Times New Roman"/>
                <w:b/>
                <w:szCs w:val="24"/>
              </w:rPr>
            </w:pPr>
            <w:r w:rsidRPr="001A6D2F">
              <w:rPr>
                <w:rFonts w:eastAsia="Times New Roman" w:cs="Times New Roman"/>
                <w:b/>
                <w:szCs w:val="24"/>
              </w:rPr>
              <w:t>6 to 9 times a day</w:t>
            </w:r>
          </w:p>
        </w:tc>
        <w:tc>
          <w:tcPr>
            <w:tcW w:w="1332" w:type="dxa"/>
            <w:shd w:val="pct10" w:color="auto" w:fill="auto"/>
          </w:tcPr>
          <w:p w:rsidR="00424A80" w:rsidRPr="001A6D2F" w:rsidRDefault="00424A80" w:rsidP="00B00388">
            <w:pPr>
              <w:jc w:val="center"/>
              <w:rPr>
                <w:rFonts w:eastAsia="Times New Roman" w:cs="Times New Roman"/>
                <w:b/>
                <w:szCs w:val="24"/>
              </w:rPr>
            </w:pPr>
            <w:r w:rsidRPr="001A6D2F">
              <w:rPr>
                <w:rFonts w:eastAsia="Times New Roman" w:cs="Times New Roman"/>
                <w:b/>
                <w:szCs w:val="24"/>
              </w:rPr>
              <w:t>10 or more times a day</w:t>
            </w:r>
          </w:p>
        </w:tc>
      </w:tr>
      <w:tr w:rsidR="00424A80" w:rsidTr="00B00388">
        <w:tc>
          <w:tcPr>
            <w:tcW w:w="1332" w:type="dxa"/>
          </w:tcPr>
          <w:p w:rsidR="00424A80" w:rsidRPr="001A6D2F" w:rsidRDefault="00424A80" w:rsidP="00B00388">
            <w:pPr>
              <w:jc w:val="center"/>
              <w:rPr>
                <w:rFonts w:eastAsia="Times New Roman" w:cs="Times New Roman"/>
                <w:b/>
                <w:szCs w:val="24"/>
              </w:rPr>
            </w:pPr>
            <w:r w:rsidRPr="001A6D2F">
              <w:rPr>
                <w:rFonts w:eastAsia="Times New Roman" w:cs="Times New Roman"/>
                <w:b/>
                <w:szCs w:val="24"/>
              </w:rPr>
              <w:t>0</w:t>
            </w:r>
          </w:p>
        </w:tc>
        <w:tc>
          <w:tcPr>
            <w:tcW w:w="1566" w:type="dxa"/>
          </w:tcPr>
          <w:p w:rsidR="00424A80" w:rsidRPr="001A6D2F" w:rsidRDefault="00424A80" w:rsidP="00B00388">
            <w:pPr>
              <w:jc w:val="center"/>
              <w:rPr>
                <w:rFonts w:eastAsia="Times New Roman" w:cs="Times New Roman"/>
                <w:b/>
                <w:szCs w:val="24"/>
              </w:rPr>
            </w:pPr>
            <w:r w:rsidRPr="001A6D2F">
              <w:rPr>
                <w:rFonts w:eastAsia="Times New Roman" w:cs="Times New Roman"/>
                <w:b/>
                <w:szCs w:val="24"/>
              </w:rPr>
              <w:t>1</w:t>
            </w:r>
          </w:p>
        </w:tc>
        <w:tc>
          <w:tcPr>
            <w:tcW w:w="1098" w:type="dxa"/>
          </w:tcPr>
          <w:p w:rsidR="00424A80" w:rsidRPr="001A6D2F" w:rsidRDefault="00424A80" w:rsidP="00B00388">
            <w:pPr>
              <w:jc w:val="center"/>
              <w:rPr>
                <w:rFonts w:eastAsia="Times New Roman" w:cs="Times New Roman"/>
                <w:b/>
                <w:szCs w:val="24"/>
              </w:rPr>
            </w:pPr>
            <w:r w:rsidRPr="001A6D2F">
              <w:rPr>
                <w:rFonts w:eastAsia="Times New Roman" w:cs="Times New Roman"/>
                <w:b/>
                <w:szCs w:val="24"/>
              </w:rPr>
              <w:t>2</w:t>
            </w:r>
          </w:p>
        </w:tc>
        <w:tc>
          <w:tcPr>
            <w:tcW w:w="1332" w:type="dxa"/>
          </w:tcPr>
          <w:p w:rsidR="00424A80" w:rsidRPr="001A6D2F" w:rsidRDefault="00424A80" w:rsidP="00B00388">
            <w:pPr>
              <w:jc w:val="center"/>
              <w:rPr>
                <w:rFonts w:eastAsia="Times New Roman" w:cs="Times New Roman"/>
                <w:b/>
                <w:szCs w:val="24"/>
              </w:rPr>
            </w:pPr>
            <w:r w:rsidRPr="001A6D2F">
              <w:rPr>
                <w:rFonts w:eastAsia="Times New Roman" w:cs="Times New Roman"/>
                <w:b/>
                <w:szCs w:val="24"/>
              </w:rPr>
              <w:t>3</w:t>
            </w:r>
          </w:p>
        </w:tc>
        <w:tc>
          <w:tcPr>
            <w:tcW w:w="1332" w:type="dxa"/>
          </w:tcPr>
          <w:p w:rsidR="00424A80" w:rsidRPr="001A6D2F" w:rsidRDefault="00424A80" w:rsidP="00B00388">
            <w:pPr>
              <w:jc w:val="center"/>
              <w:rPr>
                <w:rFonts w:eastAsia="Times New Roman" w:cs="Times New Roman"/>
                <w:b/>
                <w:szCs w:val="24"/>
              </w:rPr>
            </w:pPr>
            <w:r w:rsidRPr="001A6D2F">
              <w:rPr>
                <w:rFonts w:eastAsia="Times New Roman" w:cs="Times New Roman"/>
                <w:b/>
                <w:szCs w:val="24"/>
              </w:rPr>
              <w:t>4</w:t>
            </w:r>
          </w:p>
        </w:tc>
        <w:tc>
          <w:tcPr>
            <w:tcW w:w="1332" w:type="dxa"/>
          </w:tcPr>
          <w:p w:rsidR="00424A80" w:rsidRPr="001A6D2F" w:rsidRDefault="00424A80" w:rsidP="00B00388">
            <w:pPr>
              <w:jc w:val="center"/>
              <w:rPr>
                <w:rFonts w:eastAsia="Times New Roman" w:cs="Times New Roman"/>
                <w:b/>
                <w:szCs w:val="24"/>
              </w:rPr>
            </w:pPr>
            <w:r w:rsidRPr="001A6D2F">
              <w:rPr>
                <w:rFonts w:eastAsia="Times New Roman" w:cs="Times New Roman"/>
                <w:b/>
                <w:szCs w:val="24"/>
              </w:rPr>
              <w:t>5</w:t>
            </w:r>
          </w:p>
        </w:tc>
        <w:tc>
          <w:tcPr>
            <w:tcW w:w="1332" w:type="dxa"/>
          </w:tcPr>
          <w:p w:rsidR="00424A80" w:rsidRPr="001A6D2F" w:rsidRDefault="00424A80" w:rsidP="00B00388">
            <w:pPr>
              <w:jc w:val="center"/>
              <w:rPr>
                <w:rFonts w:eastAsia="Times New Roman" w:cs="Times New Roman"/>
                <w:b/>
                <w:szCs w:val="24"/>
              </w:rPr>
            </w:pPr>
            <w:r w:rsidRPr="001A6D2F">
              <w:rPr>
                <w:rFonts w:eastAsia="Times New Roman" w:cs="Times New Roman"/>
                <w:b/>
                <w:szCs w:val="24"/>
              </w:rPr>
              <w:t>6</w:t>
            </w:r>
          </w:p>
        </w:tc>
        <w:tc>
          <w:tcPr>
            <w:tcW w:w="1332" w:type="dxa"/>
          </w:tcPr>
          <w:p w:rsidR="00424A80" w:rsidRPr="001A6D2F" w:rsidRDefault="00424A80" w:rsidP="00B00388">
            <w:pPr>
              <w:jc w:val="center"/>
              <w:rPr>
                <w:rFonts w:eastAsia="Times New Roman" w:cs="Times New Roman"/>
                <w:b/>
                <w:szCs w:val="24"/>
              </w:rPr>
            </w:pPr>
            <w:r w:rsidRPr="001A6D2F">
              <w:rPr>
                <w:rFonts w:eastAsia="Times New Roman" w:cs="Times New Roman"/>
                <w:b/>
                <w:szCs w:val="24"/>
              </w:rPr>
              <w:t>7</w:t>
            </w:r>
          </w:p>
        </w:tc>
      </w:tr>
    </w:tbl>
    <w:p w:rsidR="00E408E6" w:rsidRDefault="00E408E6" w:rsidP="00E408E6">
      <w:pPr>
        <w:rPr>
          <w:rFonts w:eastAsia="Times New Roman"/>
        </w:rPr>
      </w:pPr>
      <w:r>
        <w:rPr>
          <w:rFonts w:eastAsia="Times New Roman"/>
        </w:rPr>
        <w:br/>
        <w:t xml:space="preserve">1. </w:t>
      </w:r>
      <w:r w:rsidRPr="004878AF">
        <w:rPr>
          <w:rFonts w:eastAsia="Times New Roman"/>
        </w:rPr>
        <w:t>During a typical mealtime that my partner and I spend together, my partner pulls out and checks his/her phone or mobile device.</w:t>
      </w:r>
      <w:r w:rsidRPr="004878AF">
        <w:rPr>
          <w:rFonts w:eastAsia="Times New Roman"/>
        </w:rPr>
        <w:br/>
      </w:r>
      <w:r w:rsidRPr="004878AF">
        <w:rPr>
          <w:rFonts w:eastAsia="Times New Roman"/>
        </w:rPr>
        <w:br/>
      </w:r>
      <w:r>
        <w:rPr>
          <w:rFonts w:eastAsia="Times New Roman"/>
        </w:rPr>
        <w:t xml:space="preserve">2. </w:t>
      </w:r>
      <w:r w:rsidRPr="004878AF">
        <w:rPr>
          <w:rFonts w:eastAsia="Times New Roman"/>
        </w:rPr>
        <w:t>My partner sends texts or emails to others during our face-to-face conversations.</w:t>
      </w:r>
      <w:r w:rsidRPr="004878AF">
        <w:rPr>
          <w:rFonts w:eastAsia="Times New Roman"/>
        </w:rPr>
        <w:br/>
      </w:r>
      <w:r w:rsidRPr="004878AF">
        <w:rPr>
          <w:rFonts w:eastAsia="Times New Roman"/>
        </w:rPr>
        <w:br/>
      </w:r>
      <w:r>
        <w:rPr>
          <w:rFonts w:eastAsia="Times New Roman"/>
        </w:rPr>
        <w:t xml:space="preserve">3. </w:t>
      </w:r>
      <w:r w:rsidRPr="004878AF">
        <w:rPr>
          <w:rFonts w:eastAsia="Times New Roman"/>
        </w:rPr>
        <w:t>When my partner's phone or mobile device rings or beeps, he/she pull</w:t>
      </w:r>
      <w:r>
        <w:rPr>
          <w:rFonts w:eastAsia="Times New Roman"/>
        </w:rPr>
        <w:t>s</w:t>
      </w:r>
      <w:r w:rsidRPr="004878AF">
        <w:rPr>
          <w:rFonts w:eastAsia="Times New Roman"/>
        </w:rPr>
        <w:t xml:space="preserve"> it out even if we are in the middle of a conversation.</w:t>
      </w:r>
      <w:r w:rsidRPr="004878AF">
        <w:rPr>
          <w:rFonts w:eastAsia="Times New Roman"/>
        </w:rPr>
        <w:br/>
      </w:r>
      <w:r w:rsidRPr="004878AF">
        <w:rPr>
          <w:rFonts w:eastAsia="Times New Roman"/>
        </w:rPr>
        <w:br/>
      </w:r>
      <w:r>
        <w:rPr>
          <w:rFonts w:eastAsia="Times New Roman"/>
        </w:rPr>
        <w:t xml:space="preserve">4. </w:t>
      </w:r>
      <w:r w:rsidRPr="004878AF">
        <w:rPr>
          <w:rFonts w:eastAsia="Times New Roman"/>
        </w:rPr>
        <w:t>During leisure time that my partner and I are able to spend together, my partner gets on his</w:t>
      </w:r>
      <w:r>
        <w:rPr>
          <w:rFonts w:eastAsia="Times New Roman"/>
        </w:rPr>
        <w:t>/her</w:t>
      </w:r>
      <w:r w:rsidRPr="004878AF">
        <w:rPr>
          <w:rFonts w:eastAsia="Times New Roman"/>
        </w:rPr>
        <w:t xml:space="preserve"> phone, mobile device, or tablet.</w:t>
      </w:r>
    </w:p>
    <w:p w:rsidR="00E408E6" w:rsidRDefault="00E408E6" w:rsidP="00E408E6">
      <w:pPr>
        <w:rPr>
          <w:rFonts w:eastAsia="Times New Roman"/>
        </w:rPr>
      </w:pPr>
    </w:p>
    <w:p w:rsidR="00E408E6" w:rsidRPr="00E408E6" w:rsidRDefault="00E408E6" w:rsidP="00E408E6">
      <w:pPr>
        <w:rPr>
          <w:rFonts w:eastAsia="Times New Roman"/>
        </w:rPr>
      </w:pPr>
      <w:r>
        <w:rPr>
          <w:rFonts w:eastAsia="Times New Roman"/>
        </w:rPr>
        <w:t>5. My partner gets distracted from our conversation by the TV.</w:t>
      </w:r>
    </w:p>
    <w:sectPr w:rsidR="00E408E6" w:rsidRPr="00E408E6" w:rsidSect="00E408E6">
      <w:type w:val="continuous"/>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7A" w:rsidRDefault="00E33A7A" w:rsidP="00131D82">
      <w:r>
        <w:separator/>
      </w:r>
    </w:p>
  </w:endnote>
  <w:endnote w:type="continuationSeparator" w:id="0">
    <w:p w:rsidR="00E33A7A" w:rsidRDefault="00E33A7A" w:rsidP="0013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7A" w:rsidRDefault="00E33A7A" w:rsidP="00131D82">
      <w:r>
        <w:separator/>
      </w:r>
    </w:p>
  </w:footnote>
  <w:footnote w:type="continuationSeparator" w:id="0">
    <w:p w:rsidR="00E33A7A" w:rsidRDefault="00E33A7A" w:rsidP="00131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089"/>
    <w:multiLevelType w:val="hybridMultilevel"/>
    <w:tmpl w:val="F3245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C71C9B"/>
    <w:multiLevelType w:val="hybridMultilevel"/>
    <w:tmpl w:val="76728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2311F6"/>
    <w:multiLevelType w:val="multilevel"/>
    <w:tmpl w:val="9D7C37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870B6"/>
    <w:rsid w:val="00000DFF"/>
    <w:rsid w:val="00002BD6"/>
    <w:rsid w:val="0000602A"/>
    <w:rsid w:val="000122AD"/>
    <w:rsid w:val="000127FC"/>
    <w:rsid w:val="0001472F"/>
    <w:rsid w:val="00016924"/>
    <w:rsid w:val="00017DF2"/>
    <w:rsid w:val="0002285B"/>
    <w:rsid w:val="00023347"/>
    <w:rsid w:val="0002343E"/>
    <w:rsid w:val="000238F0"/>
    <w:rsid w:val="000314CC"/>
    <w:rsid w:val="00031F48"/>
    <w:rsid w:val="00032412"/>
    <w:rsid w:val="000352DE"/>
    <w:rsid w:val="000403D2"/>
    <w:rsid w:val="00042932"/>
    <w:rsid w:val="0004403D"/>
    <w:rsid w:val="00045116"/>
    <w:rsid w:val="00045973"/>
    <w:rsid w:val="0004731C"/>
    <w:rsid w:val="0005308B"/>
    <w:rsid w:val="00054BB4"/>
    <w:rsid w:val="000604CD"/>
    <w:rsid w:val="00060B28"/>
    <w:rsid w:val="00061D62"/>
    <w:rsid w:val="000661EE"/>
    <w:rsid w:val="0006694C"/>
    <w:rsid w:val="00073CDB"/>
    <w:rsid w:val="00086AA0"/>
    <w:rsid w:val="000925C6"/>
    <w:rsid w:val="00093074"/>
    <w:rsid w:val="000A2A57"/>
    <w:rsid w:val="000A5774"/>
    <w:rsid w:val="000A5FD7"/>
    <w:rsid w:val="000B071F"/>
    <w:rsid w:val="000B2E52"/>
    <w:rsid w:val="000B6F34"/>
    <w:rsid w:val="000B7E19"/>
    <w:rsid w:val="000C5B78"/>
    <w:rsid w:val="000C7F42"/>
    <w:rsid w:val="000D3455"/>
    <w:rsid w:val="000E4650"/>
    <w:rsid w:val="000E6D27"/>
    <w:rsid w:val="000E7609"/>
    <w:rsid w:val="000E7EF1"/>
    <w:rsid w:val="000F0EC9"/>
    <w:rsid w:val="000F1192"/>
    <w:rsid w:val="000F18DE"/>
    <w:rsid w:val="000F48D1"/>
    <w:rsid w:val="000F76F7"/>
    <w:rsid w:val="0010448A"/>
    <w:rsid w:val="001125A5"/>
    <w:rsid w:val="0011277E"/>
    <w:rsid w:val="00112A03"/>
    <w:rsid w:val="00112BE9"/>
    <w:rsid w:val="001218CB"/>
    <w:rsid w:val="00121FE4"/>
    <w:rsid w:val="00126116"/>
    <w:rsid w:val="00126276"/>
    <w:rsid w:val="00131CA8"/>
    <w:rsid w:val="00131D82"/>
    <w:rsid w:val="0013716D"/>
    <w:rsid w:val="0014116D"/>
    <w:rsid w:val="0014167E"/>
    <w:rsid w:val="001466D9"/>
    <w:rsid w:val="00147233"/>
    <w:rsid w:val="0014733C"/>
    <w:rsid w:val="00150DE1"/>
    <w:rsid w:val="001544C3"/>
    <w:rsid w:val="00175346"/>
    <w:rsid w:val="001808D9"/>
    <w:rsid w:val="0018196E"/>
    <w:rsid w:val="00187686"/>
    <w:rsid w:val="00191858"/>
    <w:rsid w:val="00194B3C"/>
    <w:rsid w:val="00194C2E"/>
    <w:rsid w:val="001B0D16"/>
    <w:rsid w:val="001B7A03"/>
    <w:rsid w:val="001C1D2D"/>
    <w:rsid w:val="001C36FC"/>
    <w:rsid w:val="001C6D3C"/>
    <w:rsid w:val="001D16B2"/>
    <w:rsid w:val="001D1E6D"/>
    <w:rsid w:val="001D445A"/>
    <w:rsid w:val="001E0433"/>
    <w:rsid w:val="001E3815"/>
    <w:rsid w:val="001E4703"/>
    <w:rsid w:val="001F50B5"/>
    <w:rsid w:val="001F64EC"/>
    <w:rsid w:val="001F7FE3"/>
    <w:rsid w:val="00206177"/>
    <w:rsid w:val="002104F2"/>
    <w:rsid w:val="00214DFD"/>
    <w:rsid w:val="00214FE4"/>
    <w:rsid w:val="00215FE8"/>
    <w:rsid w:val="002232C1"/>
    <w:rsid w:val="002236FD"/>
    <w:rsid w:val="00223B51"/>
    <w:rsid w:val="00223C9C"/>
    <w:rsid w:val="00225672"/>
    <w:rsid w:val="002256E8"/>
    <w:rsid w:val="00227356"/>
    <w:rsid w:val="002348A7"/>
    <w:rsid w:val="00235291"/>
    <w:rsid w:val="0023762D"/>
    <w:rsid w:val="00244BE7"/>
    <w:rsid w:val="00246802"/>
    <w:rsid w:val="00251790"/>
    <w:rsid w:val="00251D4A"/>
    <w:rsid w:val="002535AC"/>
    <w:rsid w:val="00256400"/>
    <w:rsid w:val="00256DFD"/>
    <w:rsid w:val="002573A1"/>
    <w:rsid w:val="00257DB7"/>
    <w:rsid w:val="002654D3"/>
    <w:rsid w:val="00265E18"/>
    <w:rsid w:val="00266064"/>
    <w:rsid w:val="002672F0"/>
    <w:rsid w:val="0027069D"/>
    <w:rsid w:val="00270C04"/>
    <w:rsid w:val="002735DB"/>
    <w:rsid w:val="00274693"/>
    <w:rsid w:val="0028088A"/>
    <w:rsid w:val="00281DA4"/>
    <w:rsid w:val="00282738"/>
    <w:rsid w:val="00282B61"/>
    <w:rsid w:val="0029260A"/>
    <w:rsid w:val="002946DE"/>
    <w:rsid w:val="002A3BF7"/>
    <w:rsid w:val="002A4C8B"/>
    <w:rsid w:val="002A579E"/>
    <w:rsid w:val="002A62BC"/>
    <w:rsid w:val="002A6762"/>
    <w:rsid w:val="002A7601"/>
    <w:rsid w:val="002B410F"/>
    <w:rsid w:val="002B4C58"/>
    <w:rsid w:val="002B6D0F"/>
    <w:rsid w:val="002B7C04"/>
    <w:rsid w:val="002C1920"/>
    <w:rsid w:val="002E0BB0"/>
    <w:rsid w:val="002E1729"/>
    <w:rsid w:val="002E190C"/>
    <w:rsid w:val="002E271D"/>
    <w:rsid w:val="002E5CFC"/>
    <w:rsid w:val="002F4530"/>
    <w:rsid w:val="0030369F"/>
    <w:rsid w:val="003076BB"/>
    <w:rsid w:val="00313FA5"/>
    <w:rsid w:val="00316CA3"/>
    <w:rsid w:val="003202CC"/>
    <w:rsid w:val="00323B36"/>
    <w:rsid w:val="00327237"/>
    <w:rsid w:val="0032726C"/>
    <w:rsid w:val="00330222"/>
    <w:rsid w:val="0033165B"/>
    <w:rsid w:val="00331DF4"/>
    <w:rsid w:val="00331FDC"/>
    <w:rsid w:val="003341F7"/>
    <w:rsid w:val="00336F3D"/>
    <w:rsid w:val="00340103"/>
    <w:rsid w:val="00343E15"/>
    <w:rsid w:val="00347020"/>
    <w:rsid w:val="00347B8A"/>
    <w:rsid w:val="00351EE9"/>
    <w:rsid w:val="003520DD"/>
    <w:rsid w:val="00352E1B"/>
    <w:rsid w:val="003547F1"/>
    <w:rsid w:val="0035481A"/>
    <w:rsid w:val="00362BA8"/>
    <w:rsid w:val="00364F79"/>
    <w:rsid w:val="00367A61"/>
    <w:rsid w:val="003719FF"/>
    <w:rsid w:val="00372917"/>
    <w:rsid w:val="00372CF6"/>
    <w:rsid w:val="00375029"/>
    <w:rsid w:val="003751FC"/>
    <w:rsid w:val="00376E03"/>
    <w:rsid w:val="0037780E"/>
    <w:rsid w:val="003802A7"/>
    <w:rsid w:val="003837BE"/>
    <w:rsid w:val="00383841"/>
    <w:rsid w:val="00384875"/>
    <w:rsid w:val="0038597C"/>
    <w:rsid w:val="00385E8C"/>
    <w:rsid w:val="00385FC1"/>
    <w:rsid w:val="00386110"/>
    <w:rsid w:val="00387CB3"/>
    <w:rsid w:val="003903A1"/>
    <w:rsid w:val="003903FA"/>
    <w:rsid w:val="00391079"/>
    <w:rsid w:val="00394795"/>
    <w:rsid w:val="00396B8E"/>
    <w:rsid w:val="003A1000"/>
    <w:rsid w:val="003A2096"/>
    <w:rsid w:val="003A2290"/>
    <w:rsid w:val="003A3828"/>
    <w:rsid w:val="003A3F87"/>
    <w:rsid w:val="003A58A9"/>
    <w:rsid w:val="003A74B7"/>
    <w:rsid w:val="003B1ED9"/>
    <w:rsid w:val="003B2898"/>
    <w:rsid w:val="003B2914"/>
    <w:rsid w:val="003B4FF3"/>
    <w:rsid w:val="003C254A"/>
    <w:rsid w:val="003C266C"/>
    <w:rsid w:val="003C2F38"/>
    <w:rsid w:val="003C398C"/>
    <w:rsid w:val="003C3B45"/>
    <w:rsid w:val="003C433E"/>
    <w:rsid w:val="003C6909"/>
    <w:rsid w:val="003C7563"/>
    <w:rsid w:val="003C7F77"/>
    <w:rsid w:val="003D1E75"/>
    <w:rsid w:val="003D2565"/>
    <w:rsid w:val="003D370F"/>
    <w:rsid w:val="003D380E"/>
    <w:rsid w:val="003D4295"/>
    <w:rsid w:val="003E1C13"/>
    <w:rsid w:val="003F105F"/>
    <w:rsid w:val="003F15D3"/>
    <w:rsid w:val="003F4222"/>
    <w:rsid w:val="0040017A"/>
    <w:rsid w:val="0040066C"/>
    <w:rsid w:val="00400DD9"/>
    <w:rsid w:val="004024F5"/>
    <w:rsid w:val="00403066"/>
    <w:rsid w:val="00404FED"/>
    <w:rsid w:val="004058E6"/>
    <w:rsid w:val="0041078D"/>
    <w:rsid w:val="00411708"/>
    <w:rsid w:val="00411B7E"/>
    <w:rsid w:val="004145D4"/>
    <w:rsid w:val="00415216"/>
    <w:rsid w:val="00422684"/>
    <w:rsid w:val="00423488"/>
    <w:rsid w:val="00424A80"/>
    <w:rsid w:val="00426556"/>
    <w:rsid w:val="00426719"/>
    <w:rsid w:val="0043063D"/>
    <w:rsid w:val="0043254A"/>
    <w:rsid w:val="00434D99"/>
    <w:rsid w:val="00435586"/>
    <w:rsid w:val="00436098"/>
    <w:rsid w:val="00437ADE"/>
    <w:rsid w:val="004413F2"/>
    <w:rsid w:val="004473D1"/>
    <w:rsid w:val="00447659"/>
    <w:rsid w:val="00452EDE"/>
    <w:rsid w:val="0046015E"/>
    <w:rsid w:val="004609BD"/>
    <w:rsid w:val="0046405B"/>
    <w:rsid w:val="004656B0"/>
    <w:rsid w:val="0047038E"/>
    <w:rsid w:val="00471DBF"/>
    <w:rsid w:val="0047626F"/>
    <w:rsid w:val="004819DE"/>
    <w:rsid w:val="00483200"/>
    <w:rsid w:val="004846F3"/>
    <w:rsid w:val="00484990"/>
    <w:rsid w:val="00484AD8"/>
    <w:rsid w:val="00490E19"/>
    <w:rsid w:val="004930A4"/>
    <w:rsid w:val="00494BDF"/>
    <w:rsid w:val="00495C61"/>
    <w:rsid w:val="004968A3"/>
    <w:rsid w:val="00496EF2"/>
    <w:rsid w:val="004A01F8"/>
    <w:rsid w:val="004A12B0"/>
    <w:rsid w:val="004A4FDC"/>
    <w:rsid w:val="004A6541"/>
    <w:rsid w:val="004B0084"/>
    <w:rsid w:val="004B05C8"/>
    <w:rsid w:val="004B4C1A"/>
    <w:rsid w:val="004C138D"/>
    <w:rsid w:val="004C38D1"/>
    <w:rsid w:val="004C5871"/>
    <w:rsid w:val="004C70B9"/>
    <w:rsid w:val="004C7B80"/>
    <w:rsid w:val="004D0799"/>
    <w:rsid w:val="004D092A"/>
    <w:rsid w:val="004D2338"/>
    <w:rsid w:val="004D3E9E"/>
    <w:rsid w:val="004E0E56"/>
    <w:rsid w:val="004E1636"/>
    <w:rsid w:val="004E2F82"/>
    <w:rsid w:val="004E44FC"/>
    <w:rsid w:val="004E4A8A"/>
    <w:rsid w:val="004E612C"/>
    <w:rsid w:val="004E6775"/>
    <w:rsid w:val="004E6BA6"/>
    <w:rsid w:val="004E7741"/>
    <w:rsid w:val="004E7ED9"/>
    <w:rsid w:val="004F007A"/>
    <w:rsid w:val="004F0B00"/>
    <w:rsid w:val="004F1E09"/>
    <w:rsid w:val="004F5079"/>
    <w:rsid w:val="004F5B2E"/>
    <w:rsid w:val="004F642A"/>
    <w:rsid w:val="004F6B2F"/>
    <w:rsid w:val="004F7F40"/>
    <w:rsid w:val="00505176"/>
    <w:rsid w:val="005074B8"/>
    <w:rsid w:val="005076F4"/>
    <w:rsid w:val="00510C05"/>
    <w:rsid w:val="00513763"/>
    <w:rsid w:val="00513884"/>
    <w:rsid w:val="00515DA2"/>
    <w:rsid w:val="0051766C"/>
    <w:rsid w:val="0052125B"/>
    <w:rsid w:val="005241CD"/>
    <w:rsid w:val="00524D59"/>
    <w:rsid w:val="00525FAF"/>
    <w:rsid w:val="00532265"/>
    <w:rsid w:val="00532AEA"/>
    <w:rsid w:val="00534952"/>
    <w:rsid w:val="00534D22"/>
    <w:rsid w:val="005354F7"/>
    <w:rsid w:val="005369BB"/>
    <w:rsid w:val="005374AA"/>
    <w:rsid w:val="005375FF"/>
    <w:rsid w:val="00542AA0"/>
    <w:rsid w:val="00543581"/>
    <w:rsid w:val="00544155"/>
    <w:rsid w:val="00552482"/>
    <w:rsid w:val="00552E42"/>
    <w:rsid w:val="00553978"/>
    <w:rsid w:val="00555E58"/>
    <w:rsid w:val="00555E67"/>
    <w:rsid w:val="00556656"/>
    <w:rsid w:val="00560614"/>
    <w:rsid w:val="00560D2D"/>
    <w:rsid w:val="0056176E"/>
    <w:rsid w:val="00562A89"/>
    <w:rsid w:val="0056777D"/>
    <w:rsid w:val="00567EC5"/>
    <w:rsid w:val="00570604"/>
    <w:rsid w:val="00572457"/>
    <w:rsid w:val="00574871"/>
    <w:rsid w:val="00574F3D"/>
    <w:rsid w:val="00580A44"/>
    <w:rsid w:val="00581173"/>
    <w:rsid w:val="005815C1"/>
    <w:rsid w:val="005847DE"/>
    <w:rsid w:val="0058648F"/>
    <w:rsid w:val="005865C7"/>
    <w:rsid w:val="0059426A"/>
    <w:rsid w:val="00594C22"/>
    <w:rsid w:val="005958E2"/>
    <w:rsid w:val="005A1EEF"/>
    <w:rsid w:val="005A69AC"/>
    <w:rsid w:val="005B6354"/>
    <w:rsid w:val="005C0B4C"/>
    <w:rsid w:val="005C119A"/>
    <w:rsid w:val="005C1208"/>
    <w:rsid w:val="005C4BBC"/>
    <w:rsid w:val="005C5702"/>
    <w:rsid w:val="005C5868"/>
    <w:rsid w:val="005C64FE"/>
    <w:rsid w:val="005C7216"/>
    <w:rsid w:val="005C7D76"/>
    <w:rsid w:val="005D1C02"/>
    <w:rsid w:val="005D2F46"/>
    <w:rsid w:val="005D3106"/>
    <w:rsid w:val="005D3BDA"/>
    <w:rsid w:val="005D406B"/>
    <w:rsid w:val="005D6177"/>
    <w:rsid w:val="005D6854"/>
    <w:rsid w:val="005D6B4A"/>
    <w:rsid w:val="005E6ECC"/>
    <w:rsid w:val="005F1E53"/>
    <w:rsid w:val="005F2587"/>
    <w:rsid w:val="0060152F"/>
    <w:rsid w:val="006079B8"/>
    <w:rsid w:val="00611963"/>
    <w:rsid w:val="006201C8"/>
    <w:rsid w:val="00621B4A"/>
    <w:rsid w:val="00627EA3"/>
    <w:rsid w:val="006329BF"/>
    <w:rsid w:val="0063689A"/>
    <w:rsid w:val="006414D9"/>
    <w:rsid w:val="00643C69"/>
    <w:rsid w:val="0064556C"/>
    <w:rsid w:val="00647B68"/>
    <w:rsid w:val="006533C5"/>
    <w:rsid w:val="0066115D"/>
    <w:rsid w:val="0066227A"/>
    <w:rsid w:val="006642EF"/>
    <w:rsid w:val="0066441D"/>
    <w:rsid w:val="00667890"/>
    <w:rsid w:val="00670596"/>
    <w:rsid w:val="0067320F"/>
    <w:rsid w:val="00673C5A"/>
    <w:rsid w:val="00674B57"/>
    <w:rsid w:val="006755DC"/>
    <w:rsid w:val="00683B75"/>
    <w:rsid w:val="00683CD4"/>
    <w:rsid w:val="0068570D"/>
    <w:rsid w:val="00686DA9"/>
    <w:rsid w:val="00691C17"/>
    <w:rsid w:val="00692BD5"/>
    <w:rsid w:val="0069476E"/>
    <w:rsid w:val="00695B4B"/>
    <w:rsid w:val="006A11AC"/>
    <w:rsid w:val="006A2E94"/>
    <w:rsid w:val="006A4D64"/>
    <w:rsid w:val="006A541F"/>
    <w:rsid w:val="006B3217"/>
    <w:rsid w:val="006B70B3"/>
    <w:rsid w:val="006C1681"/>
    <w:rsid w:val="006C47E7"/>
    <w:rsid w:val="006D1381"/>
    <w:rsid w:val="006E0334"/>
    <w:rsid w:val="006F1510"/>
    <w:rsid w:val="006F293B"/>
    <w:rsid w:val="006F489A"/>
    <w:rsid w:val="006F498F"/>
    <w:rsid w:val="006F77EE"/>
    <w:rsid w:val="006F78AF"/>
    <w:rsid w:val="00700A47"/>
    <w:rsid w:val="007017E0"/>
    <w:rsid w:val="007034A6"/>
    <w:rsid w:val="00711C9B"/>
    <w:rsid w:val="00712D2D"/>
    <w:rsid w:val="00714413"/>
    <w:rsid w:val="00720B65"/>
    <w:rsid w:val="00720D2B"/>
    <w:rsid w:val="00723D45"/>
    <w:rsid w:val="00727A52"/>
    <w:rsid w:val="00730D6C"/>
    <w:rsid w:val="00732525"/>
    <w:rsid w:val="00733618"/>
    <w:rsid w:val="0074165F"/>
    <w:rsid w:val="007445DE"/>
    <w:rsid w:val="007472CE"/>
    <w:rsid w:val="00750AC0"/>
    <w:rsid w:val="007511A0"/>
    <w:rsid w:val="007514FF"/>
    <w:rsid w:val="007540F0"/>
    <w:rsid w:val="0075417F"/>
    <w:rsid w:val="007551EB"/>
    <w:rsid w:val="00755F69"/>
    <w:rsid w:val="007649B1"/>
    <w:rsid w:val="00764F8F"/>
    <w:rsid w:val="00770E9E"/>
    <w:rsid w:val="00776940"/>
    <w:rsid w:val="00777F26"/>
    <w:rsid w:val="00780F40"/>
    <w:rsid w:val="00784BD4"/>
    <w:rsid w:val="00785BA8"/>
    <w:rsid w:val="0079371A"/>
    <w:rsid w:val="0079520B"/>
    <w:rsid w:val="00796B02"/>
    <w:rsid w:val="007A44DF"/>
    <w:rsid w:val="007B2520"/>
    <w:rsid w:val="007B3DC9"/>
    <w:rsid w:val="007B6A62"/>
    <w:rsid w:val="007C3552"/>
    <w:rsid w:val="007C5F26"/>
    <w:rsid w:val="007C627C"/>
    <w:rsid w:val="007D2471"/>
    <w:rsid w:val="007D2ACE"/>
    <w:rsid w:val="007D3A48"/>
    <w:rsid w:val="007D4806"/>
    <w:rsid w:val="007D4940"/>
    <w:rsid w:val="007D542E"/>
    <w:rsid w:val="007E0E4C"/>
    <w:rsid w:val="007E2413"/>
    <w:rsid w:val="007E2605"/>
    <w:rsid w:val="007E397A"/>
    <w:rsid w:val="007E3E13"/>
    <w:rsid w:val="007F0907"/>
    <w:rsid w:val="007F13B7"/>
    <w:rsid w:val="007F2B10"/>
    <w:rsid w:val="007F4CE6"/>
    <w:rsid w:val="007F53E6"/>
    <w:rsid w:val="007F7681"/>
    <w:rsid w:val="007F7CD7"/>
    <w:rsid w:val="00800654"/>
    <w:rsid w:val="00800E52"/>
    <w:rsid w:val="00800F12"/>
    <w:rsid w:val="00802077"/>
    <w:rsid w:val="00806B7A"/>
    <w:rsid w:val="0080718F"/>
    <w:rsid w:val="0081004E"/>
    <w:rsid w:val="008115B3"/>
    <w:rsid w:val="00812E6A"/>
    <w:rsid w:val="0081593F"/>
    <w:rsid w:val="0081594F"/>
    <w:rsid w:val="00816F35"/>
    <w:rsid w:val="00820D21"/>
    <w:rsid w:val="0082185E"/>
    <w:rsid w:val="0082378C"/>
    <w:rsid w:val="00823FA7"/>
    <w:rsid w:val="00825BC3"/>
    <w:rsid w:val="00830C0B"/>
    <w:rsid w:val="00831AE0"/>
    <w:rsid w:val="00831D32"/>
    <w:rsid w:val="00833BBE"/>
    <w:rsid w:val="008359AB"/>
    <w:rsid w:val="00836B8C"/>
    <w:rsid w:val="00837675"/>
    <w:rsid w:val="00840459"/>
    <w:rsid w:val="00843748"/>
    <w:rsid w:val="0084495C"/>
    <w:rsid w:val="008467D4"/>
    <w:rsid w:val="00846FC3"/>
    <w:rsid w:val="0085156D"/>
    <w:rsid w:val="00856B7C"/>
    <w:rsid w:val="00862983"/>
    <w:rsid w:val="00863502"/>
    <w:rsid w:val="0087154F"/>
    <w:rsid w:val="008725F6"/>
    <w:rsid w:val="008820F0"/>
    <w:rsid w:val="00882243"/>
    <w:rsid w:val="00882CD3"/>
    <w:rsid w:val="00884F7B"/>
    <w:rsid w:val="00885597"/>
    <w:rsid w:val="00887404"/>
    <w:rsid w:val="00890390"/>
    <w:rsid w:val="0089289D"/>
    <w:rsid w:val="00895E8B"/>
    <w:rsid w:val="008A2185"/>
    <w:rsid w:val="008A460D"/>
    <w:rsid w:val="008A7AEA"/>
    <w:rsid w:val="008B1EEE"/>
    <w:rsid w:val="008B30A9"/>
    <w:rsid w:val="008B454D"/>
    <w:rsid w:val="008B7DC8"/>
    <w:rsid w:val="008C013D"/>
    <w:rsid w:val="008C3E84"/>
    <w:rsid w:val="008C4309"/>
    <w:rsid w:val="008C4540"/>
    <w:rsid w:val="008C4FD6"/>
    <w:rsid w:val="008D3CB4"/>
    <w:rsid w:val="008D5064"/>
    <w:rsid w:val="008D5117"/>
    <w:rsid w:val="008E1018"/>
    <w:rsid w:val="008E18CA"/>
    <w:rsid w:val="008F4987"/>
    <w:rsid w:val="008F74EE"/>
    <w:rsid w:val="009002C4"/>
    <w:rsid w:val="009007CC"/>
    <w:rsid w:val="00901F3D"/>
    <w:rsid w:val="00903B0D"/>
    <w:rsid w:val="00904209"/>
    <w:rsid w:val="00906F0E"/>
    <w:rsid w:val="009071E4"/>
    <w:rsid w:val="0090755D"/>
    <w:rsid w:val="00914F78"/>
    <w:rsid w:val="009159C8"/>
    <w:rsid w:val="00920F74"/>
    <w:rsid w:val="009253C1"/>
    <w:rsid w:val="009331DC"/>
    <w:rsid w:val="009379C8"/>
    <w:rsid w:val="00950337"/>
    <w:rsid w:val="00950DB0"/>
    <w:rsid w:val="00951183"/>
    <w:rsid w:val="00952C3C"/>
    <w:rsid w:val="0095575E"/>
    <w:rsid w:val="00960B58"/>
    <w:rsid w:val="00965501"/>
    <w:rsid w:val="00965BD0"/>
    <w:rsid w:val="0096738B"/>
    <w:rsid w:val="009708E2"/>
    <w:rsid w:val="00974DCA"/>
    <w:rsid w:val="0097597A"/>
    <w:rsid w:val="0097719E"/>
    <w:rsid w:val="009823E8"/>
    <w:rsid w:val="009836AB"/>
    <w:rsid w:val="00993CF2"/>
    <w:rsid w:val="0099442C"/>
    <w:rsid w:val="0099507A"/>
    <w:rsid w:val="00995519"/>
    <w:rsid w:val="00995D2C"/>
    <w:rsid w:val="009A2622"/>
    <w:rsid w:val="009A5C99"/>
    <w:rsid w:val="009A66FE"/>
    <w:rsid w:val="009B048D"/>
    <w:rsid w:val="009B3BA4"/>
    <w:rsid w:val="009B73DB"/>
    <w:rsid w:val="009C116D"/>
    <w:rsid w:val="009C211B"/>
    <w:rsid w:val="009D3BE0"/>
    <w:rsid w:val="009D3EF3"/>
    <w:rsid w:val="009D679F"/>
    <w:rsid w:val="009E448E"/>
    <w:rsid w:val="009E6A7C"/>
    <w:rsid w:val="009E74C3"/>
    <w:rsid w:val="009F5F36"/>
    <w:rsid w:val="00A0129C"/>
    <w:rsid w:val="00A032E4"/>
    <w:rsid w:val="00A04887"/>
    <w:rsid w:val="00A05D2B"/>
    <w:rsid w:val="00A07FE1"/>
    <w:rsid w:val="00A122AE"/>
    <w:rsid w:val="00A154DE"/>
    <w:rsid w:val="00A30A75"/>
    <w:rsid w:val="00A31063"/>
    <w:rsid w:val="00A31364"/>
    <w:rsid w:val="00A43F9D"/>
    <w:rsid w:val="00A472C4"/>
    <w:rsid w:val="00A534B4"/>
    <w:rsid w:val="00A537AB"/>
    <w:rsid w:val="00A539F2"/>
    <w:rsid w:val="00A5699D"/>
    <w:rsid w:val="00A61225"/>
    <w:rsid w:val="00A61431"/>
    <w:rsid w:val="00A622FD"/>
    <w:rsid w:val="00A6517F"/>
    <w:rsid w:val="00A65201"/>
    <w:rsid w:val="00A65FB4"/>
    <w:rsid w:val="00A664C3"/>
    <w:rsid w:val="00A7006D"/>
    <w:rsid w:val="00A719E5"/>
    <w:rsid w:val="00A83B15"/>
    <w:rsid w:val="00A86757"/>
    <w:rsid w:val="00A871B4"/>
    <w:rsid w:val="00A87C91"/>
    <w:rsid w:val="00A94EC9"/>
    <w:rsid w:val="00AA00E5"/>
    <w:rsid w:val="00AA0DFC"/>
    <w:rsid w:val="00AA0F68"/>
    <w:rsid w:val="00AA1017"/>
    <w:rsid w:val="00AA1194"/>
    <w:rsid w:val="00AA5456"/>
    <w:rsid w:val="00AA6E59"/>
    <w:rsid w:val="00AB40D2"/>
    <w:rsid w:val="00AB6DA5"/>
    <w:rsid w:val="00AC0781"/>
    <w:rsid w:val="00AC1A5C"/>
    <w:rsid w:val="00AC5F63"/>
    <w:rsid w:val="00AD2F72"/>
    <w:rsid w:val="00AD645F"/>
    <w:rsid w:val="00AD6A24"/>
    <w:rsid w:val="00AD7B21"/>
    <w:rsid w:val="00AE050F"/>
    <w:rsid w:val="00AF0878"/>
    <w:rsid w:val="00AF67E6"/>
    <w:rsid w:val="00B01EBA"/>
    <w:rsid w:val="00B1002B"/>
    <w:rsid w:val="00B110EB"/>
    <w:rsid w:val="00B11DC2"/>
    <w:rsid w:val="00B1304A"/>
    <w:rsid w:val="00B132E2"/>
    <w:rsid w:val="00B1352F"/>
    <w:rsid w:val="00B14304"/>
    <w:rsid w:val="00B17306"/>
    <w:rsid w:val="00B231A5"/>
    <w:rsid w:val="00B237E6"/>
    <w:rsid w:val="00B24022"/>
    <w:rsid w:val="00B26659"/>
    <w:rsid w:val="00B3422C"/>
    <w:rsid w:val="00B36491"/>
    <w:rsid w:val="00B445B4"/>
    <w:rsid w:val="00B46472"/>
    <w:rsid w:val="00B50481"/>
    <w:rsid w:val="00B514A1"/>
    <w:rsid w:val="00B6295F"/>
    <w:rsid w:val="00B632A4"/>
    <w:rsid w:val="00B6463E"/>
    <w:rsid w:val="00B64F8A"/>
    <w:rsid w:val="00B652CD"/>
    <w:rsid w:val="00B66721"/>
    <w:rsid w:val="00B676D1"/>
    <w:rsid w:val="00B67BB2"/>
    <w:rsid w:val="00B72C4F"/>
    <w:rsid w:val="00B77837"/>
    <w:rsid w:val="00B77EDD"/>
    <w:rsid w:val="00B77EFD"/>
    <w:rsid w:val="00B82C0F"/>
    <w:rsid w:val="00B870B6"/>
    <w:rsid w:val="00B877AC"/>
    <w:rsid w:val="00B907B9"/>
    <w:rsid w:val="00B93057"/>
    <w:rsid w:val="00B93AC8"/>
    <w:rsid w:val="00B93B0F"/>
    <w:rsid w:val="00B94BB8"/>
    <w:rsid w:val="00B94C25"/>
    <w:rsid w:val="00B95032"/>
    <w:rsid w:val="00B97F93"/>
    <w:rsid w:val="00BA0649"/>
    <w:rsid w:val="00BA0E88"/>
    <w:rsid w:val="00BA0F53"/>
    <w:rsid w:val="00BA18A4"/>
    <w:rsid w:val="00BA3B06"/>
    <w:rsid w:val="00BA4C5B"/>
    <w:rsid w:val="00BA6AD8"/>
    <w:rsid w:val="00BA7FA8"/>
    <w:rsid w:val="00BB2059"/>
    <w:rsid w:val="00BB2DDE"/>
    <w:rsid w:val="00BB3B6C"/>
    <w:rsid w:val="00BB5370"/>
    <w:rsid w:val="00BC2F3F"/>
    <w:rsid w:val="00BC5C4D"/>
    <w:rsid w:val="00BC5D54"/>
    <w:rsid w:val="00BD0B98"/>
    <w:rsid w:val="00BD0E24"/>
    <w:rsid w:val="00BE0A31"/>
    <w:rsid w:val="00BE5343"/>
    <w:rsid w:val="00BE6D58"/>
    <w:rsid w:val="00BF0960"/>
    <w:rsid w:val="00C04466"/>
    <w:rsid w:val="00C0602B"/>
    <w:rsid w:val="00C10C05"/>
    <w:rsid w:val="00C119ED"/>
    <w:rsid w:val="00C148B5"/>
    <w:rsid w:val="00C15CB2"/>
    <w:rsid w:val="00C15E8C"/>
    <w:rsid w:val="00C16627"/>
    <w:rsid w:val="00C172D3"/>
    <w:rsid w:val="00C20348"/>
    <w:rsid w:val="00C21151"/>
    <w:rsid w:val="00C23588"/>
    <w:rsid w:val="00C32224"/>
    <w:rsid w:val="00C33166"/>
    <w:rsid w:val="00C413B0"/>
    <w:rsid w:val="00C42FF8"/>
    <w:rsid w:val="00C4474D"/>
    <w:rsid w:val="00C44E28"/>
    <w:rsid w:val="00C44E47"/>
    <w:rsid w:val="00C45B6D"/>
    <w:rsid w:val="00C46240"/>
    <w:rsid w:val="00C46751"/>
    <w:rsid w:val="00C46DB7"/>
    <w:rsid w:val="00C507D1"/>
    <w:rsid w:val="00C56FA5"/>
    <w:rsid w:val="00C5797E"/>
    <w:rsid w:val="00C60358"/>
    <w:rsid w:val="00C63027"/>
    <w:rsid w:val="00C6438D"/>
    <w:rsid w:val="00C6617A"/>
    <w:rsid w:val="00C66A93"/>
    <w:rsid w:val="00C67C21"/>
    <w:rsid w:val="00C74CC8"/>
    <w:rsid w:val="00C76AF8"/>
    <w:rsid w:val="00C8122C"/>
    <w:rsid w:val="00C83BD9"/>
    <w:rsid w:val="00C85A54"/>
    <w:rsid w:val="00C860FD"/>
    <w:rsid w:val="00C91074"/>
    <w:rsid w:val="00C921FD"/>
    <w:rsid w:val="00C93F80"/>
    <w:rsid w:val="00C9467F"/>
    <w:rsid w:val="00CA1DE8"/>
    <w:rsid w:val="00CA4DBF"/>
    <w:rsid w:val="00CA51CD"/>
    <w:rsid w:val="00CB109A"/>
    <w:rsid w:val="00CB1101"/>
    <w:rsid w:val="00CB138D"/>
    <w:rsid w:val="00CB17C1"/>
    <w:rsid w:val="00CB1EAC"/>
    <w:rsid w:val="00CB220E"/>
    <w:rsid w:val="00CB2405"/>
    <w:rsid w:val="00CB4A11"/>
    <w:rsid w:val="00CC3289"/>
    <w:rsid w:val="00CC32CD"/>
    <w:rsid w:val="00CC4B4E"/>
    <w:rsid w:val="00CC4B7A"/>
    <w:rsid w:val="00CC7877"/>
    <w:rsid w:val="00CD0F36"/>
    <w:rsid w:val="00CD40BE"/>
    <w:rsid w:val="00CD445D"/>
    <w:rsid w:val="00CD617A"/>
    <w:rsid w:val="00CE0A8D"/>
    <w:rsid w:val="00CE23B9"/>
    <w:rsid w:val="00CE4C38"/>
    <w:rsid w:val="00CE6F8E"/>
    <w:rsid w:val="00CE70A8"/>
    <w:rsid w:val="00CF3A9E"/>
    <w:rsid w:val="00CF5868"/>
    <w:rsid w:val="00CF68E6"/>
    <w:rsid w:val="00CF7A76"/>
    <w:rsid w:val="00CF7F24"/>
    <w:rsid w:val="00D01B88"/>
    <w:rsid w:val="00D02C90"/>
    <w:rsid w:val="00D02F9F"/>
    <w:rsid w:val="00D10968"/>
    <w:rsid w:val="00D12E3B"/>
    <w:rsid w:val="00D17CB6"/>
    <w:rsid w:val="00D22627"/>
    <w:rsid w:val="00D22E46"/>
    <w:rsid w:val="00D238C5"/>
    <w:rsid w:val="00D240CC"/>
    <w:rsid w:val="00D246F5"/>
    <w:rsid w:val="00D2473C"/>
    <w:rsid w:val="00D25DBE"/>
    <w:rsid w:val="00D26C10"/>
    <w:rsid w:val="00D30B9C"/>
    <w:rsid w:val="00D43AE7"/>
    <w:rsid w:val="00D50653"/>
    <w:rsid w:val="00D55C6E"/>
    <w:rsid w:val="00D60709"/>
    <w:rsid w:val="00D60F20"/>
    <w:rsid w:val="00D616DF"/>
    <w:rsid w:val="00D66786"/>
    <w:rsid w:val="00D74BEA"/>
    <w:rsid w:val="00D81570"/>
    <w:rsid w:val="00D87B1A"/>
    <w:rsid w:val="00D90418"/>
    <w:rsid w:val="00D936DD"/>
    <w:rsid w:val="00D96A92"/>
    <w:rsid w:val="00D97518"/>
    <w:rsid w:val="00D977CB"/>
    <w:rsid w:val="00D97B12"/>
    <w:rsid w:val="00DA431D"/>
    <w:rsid w:val="00DA6B7A"/>
    <w:rsid w:val="00DB11A3"/>
    <w:rsid w:val="00DB1FE5"/>
    <w:rsid w:val="00DB2CB3"/>
    <w:rsid w:val="00DB466A"/>
    <w:rsid w:val="00DB55E7"/>
    <w:rsid w:val="00DB6F66"/>
    <w:rsid w:val="00DC1668"/>
    <w:rsid w:val="00DC47CA"/>
    <w:rsid w:val="00DC510A"/>
    <w:rsid w:val="00DC5B7C"/>
    <w:rsid w:val="00DD4954"/>
    <w:rsid w:val="00DE1E73"/>
    <w:rsid w:val="00DE4C3D"/>
    <w:rsid w:val="00DE52AC"/>
    <w:rsid w:val="00DE6EEB"/>
    <w:rsid w:val="00DF4C5E"/>
    <w:rsid w:val="00E01D0F"/>
    <w:rsid w:val="00E046D3"/>
    <w:rsid w:val="00E06975"/>
    <w:rsid w:val="00E11BE9"/>
    <w:rsid w:val="00E16668"/>
    <w:rsid w:val="00E22EE6"/>
    <w:rsid w:val="00E241F2"/>
    <w:rsid w:val="00E24CB8"/>
    <w:rsid w:val="00E275D6"/>
    <w:rsid w:val="00E30205"/>
    <w:rsid w:val="00E309F9"/>
    <w:rsid w:val="00E30A0E"/>
    <w:rsid w:val="00E33A7A"/>
    <w:rsid w:val="00E3417E"/>
    <w:rsid w:val="00E34B7F"/>
    <w:rsid w:val="00E34EBD"/>
    <w:rsid w:val="00E35186"/>
    <w:rsid w:val="00E37264"/>
    <w:rsid w:val="00E3757D"/>
    <w:rsid w:val="00E37CD0"/>
    <w:rsid w:val="00E408E6"/>
    <w:rsid w:val="00E42081"/>
    <w:rsid w:val="00E42BB8"/>
    <w:rsid w:val="00E43AA7"/>
    <w:rsid w:val="00E45CDC"/>
    <w:rsid w:val="00E460EC"/>
    <w:rsid w:val="00E461D0"/>
    <w:rsid w:val="00E46434"/>
    <w:rsid w:val="00E55A84"/>
    <w:rsid w:val="00E57B75"/>
    <w:rsid w:val="00E60676"/>
    <w:rsid w:val="00E623BE"/>
    <w:rsid w:val="00E6590D"/>
    <w:rsid w:val="00E710C0"/>
    <w:rsid w:val="00E71B06"/>
    <w:rsid w:val="00E72E44"/>
    <w:rsid w:val="00E76C6C"/>
    <w:rsid w:val="00E77851"/>
    <w:rsid w:val="00E8360C"/>
    <w:rsid w:val="00E85349"/>
    <w:rsid w:val="00E858DE"/>
    <w:rsid w:val="00E8663F"/>
    <w:rsid w:val="00E91688"/>
    <w:rsid w:val="00E9183A"/>
    <w:rsid w:val="00E91BC8"/>
    <w:rsid w:val="00E92ED0"/>
    <w:rsid w:val="00E949C3"/>
    <w:rsid w:val="00EA16AD"/>
    <w:rsid w:val="00EA46D2"/>
    <w:rsid w:val="00EA51F0"/>
    <w:rsid w:val="00EA70B3"/>
    <w:rsid w:val="00EB0069"/>
    <w:rsid w:val="00EB0C7F"/>
    <w:rsid w:val="00EB2A11"/>
    <w:rsid w:val="00EB4852"/>
    <w:rsid w:val="00EB576C"/>
    <w:rsid w:val="00EB59C8"/>
    <w:rsid w:val="00EB621C"/>
    <w:rsid w:val="00EB6776"/>
    <w:rsid w:val="00EB69D6"/>
    <w:rsid w:val="00EC2E3E"/>
    <w:rsid w:val="00EC64DF"/>
    <w:rsid w:val="00ED0056"/>
    <w:rsid w:val="00ED5455"/>
    <w:rsid w:val="00ED6353"/>
    <w:rsid w:val="00ED7D7D"/>
    <w:rsid w:val="00ED7F08"/>
    <w:rsid w:val="00EE1F79"/>
    <w:rsid w:val="00EE4442"/>
    <w:rsid w:val="00EE7CC6"/>
    <w:rsid w:val="00EF04D7"/>
    <w:rsid w:val="00EF0964"/>
    <w:rsid w:val="00EF266D"/>
    <w:rsid w:val="00EF282D"/>
    <w:rsid w:val="00EF4FD0"/>
    <w:rsid w:val="00EF50DC"/>
    <w:rsid w:val="00EF66AB"/>
    <w:rsid w:val="00EF6906"/>
    <w:rsid w:val="00F00651"/>
    <w:rsid w:val="00F018A3"/>
    <w:rsid w:val="00F0365A"/>
    <w:rsid w:val="00F03B78"/>
    <w:rsid w:val="00F03D08"/>
    <w:rsid w:val="00F03E86"/>
    <w:rsid w:val="00F03F09"/>
    <w:rsid w:val="00F04428"/>
    <w:rsid w:val="00F05228"/>
    <w:rsid w:val="00F10BDE"/>
    <w:rsid w:val="00F11CF6"/>
    <w:rsid w:val="00F1615B"/>
    <w:rsid w:val="00F220A8"/>
    <w:rsid w:val="00F23773"/>
    <w:rsid w:val="00F24567"/>
    <w:rsid w:val="00F269A4"/>
    <w:rsid w:val="00F306C6"/>
    <w:rsid w:val="00F31A05"/>
    <w:rsid w:val="00F3300C"/>
    <w:rsid w:val="00F355C3"/>
    <w:rsid w:val="00F35A7C"/>
    <w:rsid w:val="00F3643B"/>
    <w:rsid w:val="00F40D44"/>
    <w:rsid w:val="00F411DB"/>
    <w:rsid w:val="00F42DBB"/>
    <w:rsid w:val="00F43E1E"/>
    <w:rsid w:val="00F45ED3"/>
    <w:rsid w:val="00F50074"/>
    <w:rsid w:val="00F528DE"/>
    <w:rsid w:val="00F618A9"/>
    <w:rsid w:val="00F61F89"/>
    <w:rsid w:val="00F62226"/>
    <w:rsid w:val="00F64F0B"/>
    <w:rsid w:val="00F6567C"/>
    <w:rsid w:val="00F66973"/>
    <w:rsid w:val="00F66A5E"/>
    <w:rsid w:val="00F70E3E"/>
    <w:rsid w:val="00F74DAE"/>
    <w:rsid w:val="00F77102"/>
    <w:rsid w:val="00F775FA"/>
    <w:rsid w:val="00F77CA4"/>
    <w:rsid w:val="00F802DF"/>
    <w:rsid w:val="00F8050C"/>
    <w:rsid w:val="00F85F53"/>
    <w:rsid w:val="00F876F1"/>
    <w:rsid w:val="00F87C22"/>
    <w:rsid w:val="00F906AD"/>
    <w:rsid w:val="00FA26D5"/>
    <w:rsid w:val="00FA2FF8"/>
    <w:rsid w:val="00FA3D9B"/>
    <w:rsid w:val="00FA68E1"/>
    <w:rsid w:val="00FA6AE7"/>
    <w:rsid w:val="00FB080D"/>
    <w:rsid w:val="00FB3509"/>
    <w:rsid w:val="00FC0B95"/>
    <w:rsid w:val="00FC3F2B"/>
    <w:rsid w:val="00FC6355"/>
    <w:rsid w:val="00FD2B45"/>
    <w:rsid w:val="00FD5D82"/>
    <w:rsid w:val="00FE0053"/>
    <w:rsid w:val="00FE14F8"/>
    <w:rsid w:val="00FF429E"/>
    <w:rsid w:val="00FF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D573CA-4D5B-4BF1-AFB9-5FD4DC9E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31C"/>
    <w:rPr>
      <w:sz w:val="24"/>
      <w:szCs w:val="24"/>
    </w:rPr>
  </w:style>
  <w:style w:type="paragraph" w:styleId="Heading1">
    <w:name w:val="heading 1"/>
    <w:basedOn w:val="Normal"/>
    <w:link w:val="Heading1Char"/>
    <w:uiPriority w:val="99"/>
    <w:qFormat/>
    <w:rsid w:val="0029260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260A"/>
    <w:rPr>
      <w:rFonts w:eastAsia="Times New Roman"/>
      <w:b/>
      <w:bCs/>
      <w:kern w:val="36"/>
      <w:sz w:val="48"/>
      <w:szCs w:val="48"/>
    </w:rPr>
  </w:style>
  <w:style w:type="character" w:styleId="Hyperlink">
    <w:name w:val="Hyperlink"/>
    <w:uiPriority w:val="99"/>
    <w:rsid w:val="00B93B0F"/>
    <w:rPr>
      <w:color w:val="0000FF"/>
      <w:u w:val="single"/>
    </w:rPr>
  </w:style>
  <w:style w:type="paragraph" w:styleId="Header">
    <w:name w:val="header"/>
    <w:basedOn w:val="Normal"/>
    <w:link w:val="HeaderChar"/>
    <w:uiPriority w:val="99"/>
    <w:rsid w:val="00131D82"/>
    <w:pPr>
      <w:tabs>
        <w:tab w:val="center" w:pos="4680"/>
        <w:tab w:val="right" w:pos="9360"/>
      </w:tabs>
    </w:pPr>
  </w:style>
  <w:style w:type="character" w:customStyle="1" w:styleId="HeaderChar">
    <w:name w:val="Header Char"/>
    <w:basedOn w:val="DefaultParagraphFont"/>
    <w:link w:val="Header"/>
    <w:uiPriority w:val="99"/>
    <w:locked/>
    <w:rsid w:val="00131D82"/>
  </w:style>
  <w:style w:type="paragraph" w:styleId="Footer">
    <w:name w:val="footer"/>
    <w:basedOn w:val="Normal"/>
    <w:link w:val="FooterChar"/>
    <w:uiPriority w:val="99"/>
    <w:rsid w:val="00131D82"/>
    <w:pPr>
      <w:tabs>
        <w:tab w:val="center" w:pos="4680"/>
        <w:tab w:val="right" w:pos="9360"/>
      </w:tabs>
    </w:pPr>
  </w:style>
  <w:style w:type="character" w:customStyle="1" w:styleId="FooterChar">
    <w:name w:val="Footer Char"/>
    <w:basedOn w:val="DefaultParagraphFont"/>
    <w:link w:val="Footer"/>
    <w:uiPriority w:val="99"/>
    <w:locked/>
    <w:rsid w:val="00131D82"/>
  </w:style>
  <w:style w:type="paragraph" w:styleId="BalloonText">
    <w:name w:val="Balloon Text"/>
    <w:basedOn w:val="Normal"/>
    <w:link w:val="BalloonTextChar"/>
    <w:uiPriority w:val="99"/>
    <w:semiHidden/>
    <w:rsid w:val="00A0129C"/>
    <w:rPr>
      <w:rFonts w:ascii="Tahoma" w:hAnsi="Tahoma"/>
      <w:sz w:val="16"/>
      <w:szCs w:val="16"/>
    </w:rPr>
  </w:style>
  <w:style w:type="character" w:customStyle="1" w:styleId="BalloonTextChar">
    <w:name w:val="Balloon Text Char"/>
    <w:link w:val="BalloonText"/>
    <w:uiPriority w:val="99"/>
    <w:semiHidden/>
    <w:locked/>
    <w:rsid w:val="00A0129C"/>
    <w:rPr>
      <w:rFonts w:ascii="Tahoma" w:hAnsi="Tahoma" w:cs="Tahoma"/>
      <w:sz w:val="16"/>
      <w:szCs w:val="16"/>
    </w:rPr>
  </w:style>
  <w:style w:type="character" w:styleId="CommentReference">
    <w:name w:val="annotation reference"/>
    <w:rsid w:val="0033165B"/>
    <w:rPr>
      <w:sz w:val="16"/>
      <w:szCs w:val="16"/>
    </w:rPr>
  </w:style>
  <w:style w:type="paragraph" w:styleId="CommentText">
    <w:name w:val="annotation text"/>
    <w:basedOn w:val="Normal"/>
    <w:link w:val="CommentTextChar"/>
    <w:rsid w:val="0033165B"/>
    <w:rPr>
      <w:sz w:val="20"/>
      <w:szCs w:val="20"/>
    </w:rPr>
  </w:style>
  <w:style w:type="character" w:customStyle="1" w:styleId="CommentTextChar">
    <w:name w:val="Comment Text Char"/>
    <w:link w:val="CommentText"/>
    <w:locked/>
    <w:rsid w:val="0033165B"/>
    <w:rPr>
      <w:sz w:val="20"/>
      <w:szCs w:val="20"/>
    </w:rPr>
  </w:style>
  <w:style w:type="paragraph" w:styleId="CommentSubject">
    <w:name w:val="annotation subject"/>
    <w:basedOn w:val="CommentText"/>
    <w:next w:val="CommentText"/>
    <w:link w:val="CommentSubjectChar"/>
    <w:uiPriority w:val="99"/>
    <w:semiHidden/>
    <w:rsid w:val="0033165B"/>
    <w:rPr>
      <w:b/>
      <w:bCs/>
    </w:rPr>
  </w:style>
  <w:style w:type="character" w:customStyle="1" w:styleId="CommentSubjectChar">
    <w:name w:val="Comment Subject Char"/>
    <w:link w:val="CommentSubject"/>
    <w:uiPriority w:val="99"/>
    <w:semiHidden/>
    <w:locked/>
    <w:rsid w:val="0033165B"/>
    <w:rPr>
      <w:b/>
      <w:bCs/>
      <w:sz w:val="20"/>
      <w:szCs w:val="20"/>
    </w:rPr>
  </w:style>
  <w:style w:type="paragraph" w:customStyle="1" w:styleId="aug">
    <w:name w:val="aug"/>
    <w:basedOn w:val="Normal"/>
    <w:uiPriority w:val="99"/>
    <w:rsid w:val="00CB4A11"/>
    <w:pPr>
      <w:spacing w:after="240" w:line="480" w:lineRule="atLeast"/>
    </w:pPr>
    <w:rPr>
      <w:rFonts w:eastAsia="Times New Roman"/>
      <w:lang w:val="en-GB"/>
    </w:rPr>
  </w:style>
  <w:style w:type="character" w:customStyle="1" w:styleId="title-link-wrapper1">
    <w:name w:val="title-link-wrapper1"/>
    <w:uiPriority w:val="99"/>
    <w:rsid w:val="00CB4A11"/>
    <w:rPr>
      <w:sz w:val="32"/>
      <w:szCs w:val="32"/>
    </w:rPr>
  </w:style>
  <w:style w:type="character" w:styleId="Strong">
    <w:name w:val="Strong"/>
    <w:uiPriority w:val="22"/>
    <w:qFormat/>
    <w:rsid w:val="00CB4A11"/>
    <w:rPr>
      <w:b/>
      <w:bCs/>
    </w:rPr>
  </w:style>
  <w:style w:type="character" w:customStyle="1" w:styleId="hidden1">
    <w:name w:val="hidden1"/>
    <w:basedOn w:val="DefaultParagraphFont"/>
    <w:uiPriority w:val="99"/>
    <w:rsid w:val="00CB4A11"/>
  </w:style>
  <w:style w:type="character" w:customStyle="1" w:styleId="medium-font">
    <w:name w:val="medium-font"/>
    <w:basedOn w:val="DefaultParagraphFont"/>
    <w:uiPriority w:val="99"/>
    <w:rsid w:val="00CB4A11"/>
  </w:style>
  <w:style w:type="paragraph" w:customStyle="1" w:styleId="body-paragraph1">
    <w:name w:val="body-paragraph1"/>
    <w:basedOn w:val="Normal"/>
    <w:uiPriority w:val="99"/>
    <w:rsid w:val="003C7F77"/>
    <w:pPr>
      <w:spacing w:before="100" w:beforeAutospacing="1" w:after="100" w:afterAutospacing="1"/>
      <w:ind w:left="2220"/>
    </w:pPr>
    <w:rPr>
      <w:rFonts w:eastAsia="Times New Roman"/>
    </w:rPr>
  </w:style>
  <w:style w:type="paragraph" w:styleId="ListParagraph">
    <w:name w:val="List Paragraph"/>
    <w:basedOn w:val="Normal"/>
    <w:uiPriority w:val="99"/>
    <w:qFormat/>
    <w:rsid w:val="00002BD6"/>
    <w:pPr>
      <w:ind w:left="720"/>
    </w:pPr>
  </w:style>
  <w:style w:type="paragraph" w:styleId="FootnoteText">
    <w:name w:val="footnote text"/>
    <w:basedOn w:val="Normal"/>
    <w:link w:val="FootnoteTextChar"/>
    <w:uiPriority w:val="99"/>
    <w:semiHidden/>
    <w:rsid w:val="00BC2F3F"/>
    <w:rPr>
      <w:sz w:val="20"/>
      <w:szCs w:val="20"/>
    </w:rPr>
  </w:style>
  <w:style w:type="character" w:customStyle="1" w:styleId="FootnoteTextChar">
    <w:name w:val="Footnote Text Char"/>
    <w:link w:val="FootnoteText"/>
    <w:uiPriority w:val="99"/>
    <w:semiHidden/>
    <w:locked/>
    <w:rsid w:val="00BC2F3F"/>
    <w:rPr>
      <w:sz w:val="20"/>
      <w:szCs w:val="20"/>
    </w:rPr>
  </w:style>
  <w:style w:type="character" w:styleId="FootnoteReference">
    <w:name w:val="footnote reference"/>
    <w:uiPriority w:val="99"/>
    <w:semiHidden/>
    <w:rsid w:val="00BC2F3F"/>
    <w:rPr>
      <w:vertAlign w:val="superscript"/>
    </w:rPr>
  </w:style>
  <w:style w:type="character" w:customStyle="1" w:styleId="apple-converted-space">
    <w:name w:val="apple-converted-space"/>
    <w:basedOn w:val="DefaultParagraphFont"/>
    <w:uiPriority w:val="99"/>
    <w:rsid w:val="0099507A"/>
  </w:style>
  <w:style w:type="character" w:styleId="FollowedHyperlink">
    <w:name w:val="FollowedHyperlink"/>
    <w:uiPriority w:val="99"/>
    <w:rsid w:val="00DC1668"/>
    <w:rPr>
      <w:color w:val="800080"/>
      <w:u w:val="single"/>
    </w:rPr>
  </w:style>
  <w:style w:type="character" w:styleId="PageNumber">
    <w:name w:val="page number"/>
    <w:basedOn w:val="DefaultParagraphFont"/>
    <w:uiPriority w:val="99"/>
    <w:rsid w:val="00E91BC8"/>
  </w:style>
  <w:style w:type="paragraph" w:styleId="NormalWeb">
    <w:name w:val="Normal (Web)"/>
    <w:basedOn w:val="Normal"/>
    <w:uiPriority w:val="99"/>
    <w:semiHidden/>
    <w:unhideWhenUsed/>
    <w:rsid w:val="00C23588"/>
    <w:pPr>
      <w:spacing w:before="100" w:beforeAutospacing="1" w:after="100" w:afterAutospacing="1"/>
    </w:pPr>
    <w:rPr>
      <w:rFonts w:eastAsia="Times New Roman"/>
    </w:rPr>
  </w:style>
  <w:style w:type="character" w:customStyle="1" w:styleId="il">
    <w:name w:val="il"/>
    <w:basedOn w:val="DefaultParagraphFont"/>
    <w:rsid w:val="00C23588"/>
  </w:style>
  <w:style w:type="character" w:styleId="Emphasis">
    <w:name w:val="Emphasis"/>
    <w:basedOn w:val="DefaultParagraphFont"/>
    <w:uiPriority w:val="20"/>
    <w:qFormat/>
    <w:locked/>
    <w:rsid w:val="00C23588"/>
    <w:rPr>
      <w:i/>
      <w:iCs/>
    </w:rPr>
  </w:style>
  <w:style w:type="table" w:styleId="TableGrid">
    <w:name w:val="Table Grid"/>
    <w:basedOn w:val="TableNormal"/>
    <w:uiPriority w:val="59"/>
    <w:locked/>
    <w:rsid w:val="00424A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75326">
      <w:marLeft w:val="0"/>
      <w:marRight w:val="0"/>
      <w:marTop w:val="0"/>
      <w:marBottom w:val="0"/>
      <w:divBdr>
        <w:top w:val="none" w:sz="0" w:space="0" w:color="auto"/>
        <w:left w:val="none" w:sz="0" w:space="0" w:color="auto"/>
        <w:bottom w:val="none" w:sz="0" w:space="0" w:color="auto"/>
        <w:right w:val="none" w:sz="0" w:space="0" w:color="auto"/>
      </w:divBdr>
      <w:divsChild>
        <w:div w:id="553275378">
          <w:marLeft w:val="0"/>
          <w:marRight w:val="0"/>
          <w:marTop w:val="0"/>
          <w:marBottom w:val="0"/>
          <w:divBdr>
            <w:top w:val="none" w:sz="0" w:space="0" w:color="auto"/>
            <w:left w:val="none" w:sz="0" w:space="0" w:color="auto"/>
            <w:bottom w:val="none" w:sz="0" w:space="0" w:color="auto"/>
            <w:right w:val="none" w:sz="0" w:space="0" w:color="auto"/>
          </w:divBdr>
        </w:div>
      </w:divsChild>
    </w:div>
    <w:div w:id="553275330">
      <w:marLeft w:val="0"/>
      <w:marRight w:val="0"/>
      <w:marTop w:val="0"/>
      <w:marBottom w:val="0"/>
      <w:divBdr>
        <w:top w:val="none" w:sz="0" w:space="0" w:color="auto"/>
        <w:left w:val="none" w:sz="0" w:space="0" w:color="auto"/>
        <w:bottom w:val="none" w:sz="0" w:space="0" w:color="auto"/>
        <w:right w:val="none" w:sz="0" w:space="0" w:color="auto"/>
      </w:divBdr>
      <w:divsChild>
        <w:div w:id="553275325">
          <w:marLeft w:val="0"/>
          <w:marRight w:val="0"/>
          <w:marTop w:val="0"/>
          <w:marBottom w:val="0"/>
          <w:divBdr>
            <w:top w:val="none" w:sz="0" w:space="0" w:color="auto"/>
            <w:left w:val="none" w:sz="0" w:space="0" w:color="auto"/>
            <w:bottom w:val="none" w:sz="0" w:space="0" w:color="auto"/>
            <w:right w:val="none" w:sz="0" w:space="0" w:color="auto"/>
          </w:divBdr>
          <w:divsChild>
            <w:div w:id="553275338">
              <w:marLeft w:val="0"/>
              <w:marRight w:val="0"/>
              <w:marTop w:val="0"/>
              <w:marBottom w:val="0"/>
              <w:divBdr>
                <w:top w:val="none" w:sz="0" w:space="0" w:color="auto"/>
                <w:left w:val="none" w:sz="0" w:space="0" w:color="auto"/>
                <w:bottom w:val="none" w:sz="0" w:space="0" w:color="auto"/>
                <w:right w:val="none" w:sz="0" w:space="0" w:color="auto"/>
              </w:divBdr>
              <w:divsChild>
                <w:div w:id="553275364">
                  <w:marLeft w:val="0"/>
                  <w:marRight w:val="0"/>
                  <w:marTop w:val="0"/>
                  <w:marBottom w:val="0"/>
                  <w:divBdr>
                    <w:top w:val="single" w:sz="6" w:space="0" w:color="BFCCD5"/>
                    <w:left w:val="none" w:sz="0" w:space="0" w:color="auto"/>
                    <w:bottom w:val="none" w:sz="0" w:space="0" w:color="auto"/>
                    <w:right w:val="none" w:sz="0" w:space="0" w:color="auto"/>
                  </w:divBdr>
                  <w:divsChild>
                    <w:div w:id="553275345">
                      <w:marLeft w:val="300"/>
                      <w:marRight w:val="300"/>
                      <w:marTop w:val="0"/>
                      <w:marBottom w:val="0"/>
                      <w:divBdr>
                        <w:top w:val="none" w:sz="0" w:space="0" w:color="auto"/>
                        <w:left w:val="none" w:sz="0" w:space="0" w:color="auto"/>
                        <w:bottom w:val="none" w:sz="0" w:space="0" w:color="auto"/>
                        <w:right w:val="none" w:sz="0" w:space="0" w:color="auto"/>
                      </w:divBdr>
                      <w:divsChild>
                        <w:div w:id="553275346">
                          <w:marLeft w:val="120"/>
                          <w:marRight w:val="0"/>
                          <w:marTop w:val="0"/>
                          <w:marBottom w:val="0"/>
                          <w:divBdr>
                            <w:top w:val="none" w:sz="0" w:space="0" w:color="auto"/>
                            <w:left w:val="none" w:sz="0" w:space="0" w:color="auto"/>
                            <w:bottom w:val="none" w:sz="0" w:space="0" w:color="auto"/>
                            <w:right w:val="none" w:sz="0" w:space="0" w:color="auto"/>
                          </w:divBdr>
                          <w:divsChild>
                            <w:div w:id="553275381">
                              <w:marLeft w:val="0"/>
                              <w:marRight w:val="0"/>
                              <w:marTop w:val="0"/>
                              <w:marBottom w:val="0"/>
                              <w:divBdr>
                                <w:top w:val="none" w:sz="0" w:space="0" w:color="auto"/>
                                <w:left w:val="none" w:sz="0" w:space="0" w:color="auto"/>
                                <w:bottom w:val="none" w:sz="0" w:space="0" w:color="auto"/>
                                <w:right w:val="none" w:sz="0" w:space="0" w:color="auto"/>
                              </w:divBdr>
                              <w:divsChild>
                                <w:div w:id="553275375">
                                  <w:marLeft w:val="0"/>
                                  <w:marRight w:val="0"/>
                                  <w:marTop w:val="0"/>
                                  <w:marBottom w:val="0"/>
                                  <w:divBdr>
                                    <w:top w:val="none" w:sz="0" w:space="0" w:color="auto"/>
                                    <w:left w:val="none" w:sz="0" w:space="0" w:color="auto"/>
                                    <w:bottom w:val="none" w:sz="0" w:space="0" w:color="auto"/>
                                    <w:right w:val="none" w:sz="0" w:space="0" w:color="auto"/>
                                  </w:divBdr>
                                  <w:divsChild>
                                    <w:div w:id="553275335">
                                      <w:marLeft w:val="-225"/>
                                      <w:marRight w:val="-195"/>
                                      <w:marTop w:val="0"/>
                                      <w:marBottom w:val="75"/>
                                      <w:divBdr>
                                        <w:top w:val="none" w:sz="0" w:space="0" w:color="auto"/>
                                        <w:left w:val="none" w:sz="0" w:space="0" w:color="auto"/>
                                        <w:bottom w:val="none" w:sz="0" w:space="0" w:color="auto"/>
                                        <w:right w:val="none" w:sz="0" w:space="0" w:color="auto"/>
                                      </w:divBdr>
                                      <w:divsChild>
                                        <w:div w:id="5532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275334">
      <w:marLeft w:val="0"/>
      <w:marRight w:val="0"/>
      <w:marTop w:val="0"/>
      <w:marBottom w:val="0"/>
      <w:divBdr>
        <w:top w:val="none" w:sz="0" w:space="0" w:color="auto"/>
        <w:left w:val="none" w:sz="0" w:space="0" w:color="auto"/>
        <w:bottom w:val="none" w:sz="0" w:space="0" w:color="auto"/>
        <w:right w:val="none" w:sz="0" w:space="0" w:color="auto"/>
      </w:divBdr>
      <w:divsChild>
        <w:div w:id="553275327">
          <w:marLeft w:val="0"/>
          <w:marRight w:val="0"/>
          <w:marTop w:val="0"/>
          <w:marBottom w:val="0"/>
          <w:divBdr>
            <w:top w:val="none" w:sz="0" w:space="0" w:color="auto"/>
            <w:left w:val="none" w:sz="0" w:space="0" w:color="auto"/>
            <w:bottom w:val="none" w:sz="0" w:space="0" w:color="auto"/>
            <w:right w:val="none" w:sz="0" w:space="0" w:color="auto"/>
          </w:divBdr>
        </w:div>
        <w:div w:id="553275333">
          <w:marLeft w:val="0"/>
          <w:marRight w:val="0"/>
          <w:marTop w:val="0"/>
          <w:marBottom w:val="0"/>
          <w:divBdr>
            <w:top w:val="none" w:sz="0" w:space="0" w:color="auto"/>
            <w:left w:val="none" w:sz="0" w:space="0" w:color="auto"/>
            <w:bottom w:val="none" w:sz="0" w:space="0" w:color="auto"/>
            <w:right w:val="none" w:sz="0" w:space="0" w:color="auto"/>
          </w:divBdr>
        </w:div>
        <w:div w:id="553275347">
          <w:marLeft w:val="0"/>
          <w:marRight w:val="0"/>
          <w:marTop w:val="0"/>
          <w:marBottom w:val="0"/>
          <w:divBdr>
            <w:top w:val="none" w:sz="0" w:space="0" w:color="auto"/>
            <w:left w:val="none" w:sz="0" w:space="0" w:color="auto"/>
            <w:bottom w:val="none" w:sz="0" w:space="0" w:color="auto"/>
            <w:right w:val="none" w:sz="0" w:space="0" w:color="auto"/>
          </w:divBdr>
        </w:div>
        <w:div w:id="553275352">
          <w:marLeft w:val="0"/>
          <w:marRight w:val="0"/>
          <w:marTop w:val="0"/>
          <w:marBottom w:val="0"/>
          <w:divBdr>
            <w:top w:val="none" w:sz="0" w:space="0" w:color="auto"/>
            <w:left w:val="none" w:sz="0" w:space="0" w:color="auto"/>
            <w:bottom w:val="none" w:sz="0" w:space="0" w:color="auto"/>
            <w:right w:val="none" w:sz="0" w:space="0" w:color="auto"/>
          </w:divBdr>
        </w:div>
        <w:div w:id="553275366">
          <w:marLeft w:val="0"/>
          <w:marRight w:val="0"/>
          <w:marTop w:val="0"/>
          <w:marBottom w:val="0"/>
          <w:divBdr>
            <w:top w:val="none" w:sz="0" w:space="0" w:color="auto"/>
            <w:left w:val="none" w:sz="0" w:space="0" w:color="auto"/>
            <w:bottom w:val="none" w:sz="0" w:space="0" w:color="auto"/>
            <w:right w:val="none" w:sz="0" w:space="0" w:color="auto"/>
          </w:divBdr>
        </w:div>
        <w:div w:id="553275367">
          <w:marLeft w:val="0"/>
          <w:marRight w:val="0"/>
          <w:marTop w:val="0"/>
          <w:marBottom w:val="0"/>
          <w:divBdr>
            <w:top w:val="none" w:sz="0" w:space="0" w:color="auto"/>
            <w:left w:val="none" w:sz="0" w:space="0" w:color="auto"/>
            <w:bottom w:val="none" w:sz="0" w:space="0" w:color="auto"/>
            <w:right w:val="none" w:sz="0" w:space="0" w:color="auto"/>
          </w:divBdr>
        </w:div>
        <w:div w:id="553275370">
          <w:marLeft w:val="0"/>
          <w:marRight w:val="0"/>
          <w:marTop w:val="0"/>
          <w:marBottom w:val="0"/>
          <w:divBdr>
            <w:top w:val="none" w:sz="0" w:space="0" w:color="auto"/>
            <w:left w:val="none" w:sz="0" w:space="0" w:color="auto"/>
            <w:bottom w:val="none" w:sz="0" w:space="0" w:color="auto"/>
            <w:right w:val="none" w:sz="0" w:space="0" w:color="auto"/>
          </w:divBdr>
        </w:div>
      </w:divsChild>
    </w:div>
    <w:div w:id="553275336">
      <w:marLeft w:val="0"/>
      <w:marRight w:val="0"/>
      <w:marTop w:val="0"/>
      <w:marBottom w:val="0"/>
      <w:divBdr>
        <w:top w:val="none" w:sz="0" w:space="0" w:color="auto"/>
        <w:left w:val="none" w:sz="0" w:space="0" w:color="auto"/>
        <w:bottom w:val="none" w:sz="0" w:space="0" w:color="auto"/>
        <w:right w:val="none" w:sz="0" w:space="0" w:color="auto"/>
      </w:divBdr>
      <w:divsChild>
        <w:div w:id="553275356">
          <w:marLeft w:val="0"/>
          <w:marRight w:val="0"/>
          <w:marTop w:val="0"/>
          <w:marBottom w:val="0"/>
          <w:divBdr>
            <w:top w:val="none" w:sz="0" w:space="0" w:color="auto"/>
            <w:left w:val="none" w:sz="0" w:space="0" w:color="auto"/>
            <w:bottom w:val="none" w:sz="0" w:space="0" w:color="auto"/>
            <w:right w:val="none" w:sz="0" w:space="0" w:color="auto"/>
          </w:divBdr>
          <w:divsChild>
            <w:div w:id="553275374">
              <w:marLeft w:val="0"/>
              <w:marRight w:val="0"/>
              <w:marTop w:val="0"/>
              <w:marBottom w:val="0"/>
              <w:divBdr>
                <w:top w:val="none" w:sz="0" w:space="0" w:color="auto"/>
                <w:left w:val="none" w:sz="0" w:space="0" w:color="auto"/>
                <w:bottom w:val="none" w:sz="0" w:space="0" w:color="auto"/>
                <w:right w:val="none" w:sz="0" w:space="0" w:color="auto"/>
              </w:divBdr>
              <w:divsChild>
                <w:div w:id="553275341">
                  <w:marLeft w:val="0"/>
                  <w:marRight w:val="0"/>
                  <w:marTop w:val="0"/>
                  <w:marBottom w:val="0"/>
                  <w:divBdr>
                    <w:top w:val="single" w:sz="6" w:space="0" w:color="BFCCD5"/>
                    <w:left w:val="none" w:sz="0" w:space="0" w:color="auto"/>
                    <w:bottom w:val="none" w:sz="0" w:space="0" w:color="auto"/>
                    <w:right w:val="none" w:sz="0" w:space="0" w:color="auto"/>
                  </w:divBdr>
                  <w:divsChild>
                    <w:div w:id="553275339">
                      <w:marLeft w:val="300"/>
                      <w:marRight w:val="300"/>
                      <w:marTop w:val="0"/>
                      <w:marBottom w:val="0"/>
                      <w:divBdr>
                        <w:top w:val="none" w:sz="0" w:space="0" w:color="auto"/>
                        <w:left w:val="none" w:sz="0" w:space="0" w:color="auto"/>
                        <w:bottom w:val="none" w:sz="0" w:space="0" w:color="auto"/>
                        <w:right w:val="none" w:sz="0" w:space="0" w:color="auto"/>
                      </w:divBdr>
                      <w:divsChild>
                        <w:div w:id="553275362">
                          <w:marLeft w:val="120"/>
                          <w:marRight w:val="0"/>
                          <w:marTop w:val="0"/>
                          <w:marBottom w:val="0"/>
                          <w:divBdr>
                            <w:top w:val="none" w:sz="0" w:space="0" w:color="auto"/>
                            <w:left w:val="none" w:sz="0" w:space="0" w:color="auto"/>
                            <w:bottom w:val="none" w:sz="0" w:space="0" w:color="auto"/>
                            <w:right w:val="none" w:sz="0" w:space="0" w:color="auto"/>
                          </w:divBdr>
                          <w:divsChild>
                            <w:div w:id="553275373">
                              <w:marLeft w:val="0"/>
                              <w:marRight w:val="0"/>
                              <w:marTop w:val="0"/>
                              <w:marBottom w:val="0"/>
                              <w:divBdr>
                                <w:top w:val="none" w:sz="0" w:space="0" w:color="auto"/>
                                <w:left w:val="none" w:sz="0" w:space="0" w:color="auto"/>
                                <w:bottom w:val="none" w:sz="0" w:space="0" w:color="auto"/>
                                <w:right w:val="none" w:sz="0" w:space="0" w:color="auto"/>
                              </w:divBdr>
                              <w:divsChild>
                                <w:div w:id="553275379">
                                  <w:marLeft w:val="0"/>
                                  <w:marRight w:val="0"/>
                                  <w:marTop w:val="0"/>
                                  <w:marBottom w:val="0"/>
                                  <w:divBdr>
                                    <w:top w:val="none" w:sz="0" w:space="0" w:color="auto"/>
                                    <w:left w:val="none" w:sz="0" w:space="0" w:color="auto"/>
                                    <w:bottom w:val="none" w:sz="0" w:space="0" w:color="auto"/>
                                    <w:right w:val="none" w:sz="0" w:space="0" w:color="auto"/>
                                  </w:divBdr>
                                  <w:divsChild>
                                    <w:div w:id="553275340">
                                      <w:marLeft w:val="-225"/>
                                      <w:marRight w:val="-195"/>
                                      <w:marTop w:val="0"/>
                                      <w:marBottom w:val="75"/>
                                      <w:divBdr>
                                        <w:top w:val="none" w:sz="0" w:space="0" w:color="auto"/>
                                        <w:left w:val="none" w:sz="0" w:space="0" w:color="auto"/>
                                        <w:bottom w:val="none" w:sz="0" w:space="0" w:color="auto"/>
                                        <w:right w:val="none" w:sz="0" w:space="0" w:color="auto"/>
                                      </w:divBdr>
                                      <w:divsChild>
                                        <w:div w:id="5532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275337">
      <w:marLeft w:val="0"/>
      <w:marRight w:val="0"/>
      <w:marTop w:val="0"/>
      <w:marBottom w:val="0"/>
      <w:divBdr>
        <w:top w:val="none" w:sz="0" w:space="0" w:color="auto"/>
        <w:left w:val="none" w:sz="0" w:space="0" w:color="auto"/>
        <w:bottom w:val="none" w:sz="0" w:space="0" w:color="auto"/>
        <w:right w:val="none" w:sz="0" w:space="0" w:color="auto"/>
      </w:divBdr>
      <w:divsChild>
        <w:div w:id="553275332">
          <w:marLeft w:val="0"/>
          <w:marRight w:val="0"/>
          <w:marTop w:val="0"/>
          <w:marBottom w:val="0"/>
          <w:divBdr>
            <w:top w:val="none" w:sz="0" w:space="0" w:color="auto"/>
            <w:left w:val="none" w:sz="0" w:space="0" w:color="auto"/>
            <w:bottom w:val="none" w:sz="0" w:space="0" w:color="auto"/>
            <w:right w:val="none" w:sz="0" w:space="0" w:color="auto"/>
          </w:divBdr>
        </w:div>
      </w:divsChild>
    </w:div>
    <w:div w:id="553275343">
      <w:marLeft w:val="0"/>
      <w:marRight w:val="0"/>
      <w:marTop w:val="0"/>
      <w:marBottom w:val="0"/>
      <w:divBdr>
        <w:top w:val="none" w:sz="0" w:space="0" w:color="auto"/>
        <w:left w:val="none" w:sz="0" w:space="0" w:color="auto"/>
        <w:bottom w:val="none" w:sz="0" w:space="0" w:color="auto"/>
        <w:right w:val="none" w:sz="0" w:space="0" w:color="auto"/>
      </w:divBdr>
    </w:div>
    <w:div w:id="553275348">
      <w:marLeft w:val="0"/>
      <w:marRight w:val="0"/>
      <w:marTop w:val="0"/>
      <w:marBottom w:val="0"/>
      <w:divBdr>
        <w:top w:val="none" w:sz="0" w:space="0" w:color="auto"/>
        <w:left w:val="none" w:sz="0" w:space="0" w:color="auto"/>
        <w:bottom w:val="none" w:sz="0" w:space="0" w:color="auto"/>
        <w:right w:val="none" w:sz="0" w:space="0" w:color="auto"/>
      </w:divBdr>
      <w:divsChild>
        <w:div w:id="553275359">
          <w:marLeft w:val="0"/>
          <w:marRight w:val="0"/>
          <w:marTop w:val="0"/>
          <w:marBottom w:val="0"/>
          <w:divBdr>
            <w:top w:val="none" w:sz="0" w:space="0" w:color="auto"/>
            <w:left w:val="none" w:sz="0" w:space="0" w:color="auto"/>
            <w:bottom w:val="none" w:sz="0" w:space="0" w:color="auto"/>
            <w:right w:val="none" w:sz="0" w:space="0" w:color="auto"/>
          </w:divBdr>
        </w:div>
      </w:divsChild>
    </w:div>
    <w:div w:id="553275350">
      <w:marLeft w:val="0"/>
      <w:marRight w:val="0"/>
      <w:marTop w:val="0"/>
      <w:marBottom w:val="0"/>
      <w:divBdr>
        <w:top w:val="none" w:sz="0" w:space="0" w:color="auto"/>
        <w:left w:val="none" w:sz="0" w:space="0" w:color="auto"/>
        <w:bottom w:val="none" w:sz="0" w:space="0" w:color="auto"/>
        <w:right w:val="none" w:sz="0" w:space="0" w:color="auto"/>
      </w:divBdr>
    </w:div>
    <w:div w:id="553275354">
      <w:marLeft w:val="0"/>
      <w:marRight w:val="0"/>
      <w:marTop w:val="0"/>
      <w:marBottom w:val="0"/>
      <w:divBdr>
        <w:top w:val="none" w:sz="0" w:space="0" w:color="auto"/>
        <w:left w:val="none" w:sz="0" w:space="0" w:color="auto"/>
        <w:bottom w:val="none" w:sz="0" w:space="0" w:color="auto"/>
        <w:right w:val="none" w:sz="0" w:space="0" w:color="auto"/>
      </w:divBdr>
      <w:divsChild>
        <w:div w:id="553275357">
          <w:marLeft w:val="0"/>
          <w:marRight w:val="0"/>
          <w:marTop w:val="0"/>
          <w:marBottom w:val="0"/>
          <w:divBdr>
            <w:top w:val="none" w:sz="0" w:space="0" w:color="auto"/>
            <w:left w:val="none" w:sz="0" w:space="0" w:color="auto"/>
            <w:bottom w:val="none" w:sz="0" w:space="0" w:color="auto"/>
            <w:right w:val="none" w:sz="0" w:space="0" w:color="auto"/>
          </w:divBdr>
        </w:div>
      </w:divsChild>
    </w:div>
    <w:div w:id="553275355">
      <w:marLeft w:val="0"/>
      <w:marRight w:val="0"/>
      <w:marTop w:val="0"/>
      <w:marBottom w:val="0"/>
      <w:divBdr>
        <w:top w:val="none" w:sz="0" w:space="0" w:color="auto"/>
        <w:left w:val="none" w:sz="0" w:space="0" w:color="auto"/>
        <w:bottom w:val="none" w:sz="0" w:space="0" w:color="auto"/>
        <w:right w:val="none" w:sz="0" w:space="0" w:color="auto"/>
      </w:divBdr>
      <w:divsChild>
        <w:div w:id="553275331">
          <w:marLeft w:val="0"/>
          <w:marRight w:val="0"/>
          <w:marTop w:val="0"/>
          <w:marBottom w:val="0"/>
          <w:divBdr>
            <w:top w:val="none" w:sz="0" w:space="0" w:color="auto"/>
            <w:left w:val="none" w:sz="0" w:space="0" w:color="auto"/>
            <w:bottom w:val="none" w:sz="0" w:space="0" w:color="auto"/>
            <w:right w:val="none" w:sz="0" w:space="0" w:color="auto"/>
          </w:divBdr>
        </w:div>
      </w:divsChild>
    </w:div>
    <w:div w:id="553275358">
      <w:marLeft w:val="0"/>
      <w:marRight w:val="0"/>
      <w:marTop w:val="0"/>
      <w:marBottom w:val="0"/>
      <w:divBdr>
        <w:top w:val="none" w:sz="0" w:space="0" w:color="auto"/>
        <w:left w:val="none" w:sz="0" w:space="0" w:color="auto"/>
        <w:bottom w:val="none" w:sz="0" w:space="0" w:color="auto"/>
        <w:right w:val="none" w:sz="0" w:space="0" w:color="auto"/>
      </w:divBdr>
      <w:divsChild>
        <w:div w:id="553275329">
          <w:marLeft w:val="0"/>
          <w:marRight w:val="0"/>
          <w:marTop w:val="0"/>
          <w:marBottom w:val="0"/>
          <w:divBdr>
            <w:top w:val="none" w:sz="0" w:space="0" w:color="auto"/>
            <w:left w:val="none" w:sz="0" w:space="0" w:color="auto"/>
            <w:bottom w:val="none" w:sz="0" w:space="0" w:color="auto"/>
            <w:right w:val="none" w:sz="0" w:space="0" w:color="auto"/>
          </w:divBdr>
        </w:div>
      </w:divsChild>
    </w:div>
    <w:div w:id="553275360">
      <w:marLeft w:val="0"/>
      <w:marRight w:val="0"/>
      <w:marTop w:val="0"/>
      <w:marBottom w:val="0"/>
      <w:divBdr>
        <w:top w:val="none" w:sz="0" w:space="0" w:color="auto"/>
        <w:left w:val="none" w:sz="0" w:space="0" w:color="auto"/>
        <w:bottom w:val="none" w:sz="0" w:space="0" w:color="auto"/>
        <w:right w:val="none" w:sz="0" w:space="0" w:color="auto"/>
      </w:divBdr>
    </w:div>
    <w:div w:id="553275361">
      <w:marLeft w:val="0"/>
      <w:marRight w:val="0"/>
      <w:marTop w:val="0"/>
      <w:marBottom w:val="0"/>
      <w:divBdr>
        <w:top w:val="none" w:sz="0" w:space="0" w:color="auto"/>
        <w:left w:val="none" w:sz="0" w:space="0" w:color="auto"/>
        <w:bottom w:val="none" w:sz="0" w:space="0" w:color="auto"/>
        <w:right w:val="none" w:sz="0" w:space="0" w:color="auto"/>
      </w:divBdr>
      <w:divsChild>
        <w:div w:id="553275328">
          <w:marLeft w:val="0"/>
          <w:marRight w:val="0"/>
          <w:marTop w:val="0"/>
          <w:marBottom w:val="0"/>
          <w:divBdr>
            <w:top w:val="none" w:sz="0" w:space="0" w:color="auto"/>
            <w:left w:val="none" w:sz="0" w:space="0" w:color="auto"/>
            <w:bottom w:val="none" w:sz="0" w:space="0" w:color="auto"/>
            <w:right w:val="none" w:sz="0" w:space="0" w:color="auto"/>
          </w:divBdr>
        </w:div>
      </w:divsChild>
    </w:div>
    <w:div w:id="553275363">
      <w:marLeft w:val="0"/>
      <w:marRight w:val="0"/>
      <w:marTop w:val="0"/>
      <w:marBottom w:val="0"/>
      <w:divBdr>
        <w:top w:val="none" w:sz="0" w:space="0" w:color="auto"/>
        <w:left w:val="none" w:sz="0" w:space="0" w:color="auto"/>
        <w:bottom w:val="none" w:sz="0" w:space="0" w:color="auto"/>
        <w:right w:val="none" w:sz="0" w:space="0" w:color="auto"/>
      </w:divBdr>
      <w:divsChild>
        <w:div w:id="553275353">
          <w:marLeft w:val="0"/>
          <w:marRight w:val="0"/>
          <w:marTop w:val="0"/>
          <w:marBottom w:val="0"/>
          <w:divBdr>
            <w:top w:val="none" w:sz="0" w:space="0" w:color="auto"/>
            <w:left w:val="none" w:sz="0" w:space="0" w:color="auto"/>
            <w:bottom w:val="none" w:sz="0" w:space="0" w:color="auto"/>
            <w:right w:val="none" w:sz="0" w:space="0" w:color="auto"/>
          </w:divBdr>
        </w:div>
      </w:divsChild>
    </w:div>
    <w:div w:id="553275365">
      <w:marLeft w:val="0"/>
      <w:marRight w:val="0"/>
      <w:marTop w:val="0"/>
      <w:marBottom w:val="0"/>
      <w:divBdr>
        <w:top w:val="none" w:sz="0" w:space="0" w:color="auto"/>
        <w:left w:val="none" w:sz="0" w:space="0" w:color="auto"/>
        <w:bottom w:val="none" w:sz="0" w:space="0" w:color="auto"/>
        <w:right w:val="none" w:sz="0" w:space="0" w:color="auto"/>
      </w:divBdr>
      <w:divsChild>
        <w:div w:id="553275380">
          <w:marLeft w:val="0"/>
          <w:marRight w:val="0"/>
          <w:marTop w:val="0"/>
          <w:marBottom w:val="0"/>
          <w:divBdr>
            <w:top w:val="none" w:sz="0" w:space="0" w:color="auto"/>
            <w:left w:val="none" w:sz="0" w:space="0" w:color="auto"/>
            <w:bottom w:val="none" w:sz="0" w:space="0" w:color="auto"/>
            <w:right w:val="none" w:sz="0" w:space="0" w:color="auto"/>
          </w:divBdr>
        </w:div>
      </w:divsChild>
    </w:div>
    <w:div w:id="553275371">
      <w:marLeft w:val="0"/>
      <w:marRight w:val="0"/>
      <w:marTop w:val="0"/>
      <w:marBottom w:val="0"/>
      <w:divBdr>
        <w:top w:val="none" w:sz="0" w:space="0" w:color="auto"/>
        <w:left w:val="none" w:sz="0" w:space="0" w:color="auto"/>
        <w:bottom w:val="none" w:sz="0" w:space="0" w:color="auto"/>
        <w:right w:val="none" w:sz="0" w:space="0" w:color="auto"/>
      </w:divBdr>
    </w:div>
    <w:div w:id="553275372">
      <w:marLeft w:val="0"/>
      <w:marRight w:val="0"/>
      <w:marTop w:val="0"/>
      <w:marBottom w:val="0"/>
      <w:divBdr>
        <w:top w:val="none" w:sz="0" w:space="0" w:color="auto"/>
        <w:left w:val="none" w:sz="0" w:space="0" w:color="auto"/>
        <w:bottom w:val="none" w:sz="0" w:space="0" w:color="auto"/>
        <w:right w:val="none" w:sz="0" w:space="0" w:color="auto"/>
      </w:divBdr>
    </w:div>
    <w:div w:id="553275376">
      <w:marLeft w:val="0"/>
      <w:marRight w:val="0"/>
      <w:marTop w:val="0"/>
      <w:marBottom w:val="0"/>
      <w:divBdr>
        <w:top w:val="none" w:sz="0" w:space="0" w:color="auto"/>
        <w:left w:val="none" w:sz="0" w:space="0" w:color="auto"/>
        <w:bottom w:val="none" w:sz="0" w:space="0" w:color="auto"/>
        <w:right w:val="none" w:sz="0" w:space="0" w:color="auto"/>
      </w:divBdr>
      <w:divsChild>
        <w:div w:id="553275368">
          <w:marLeft w:val="0"/>
          <w:marRight w:val="0"/>
          <w:marTop w:val="0"/>
          <w:marBottom w:val="0"/>
          <w:divBdr>
            <w:top w:val="none" w:sz="0" w:space="0" w:color="auto"/>
            <w:left w:val="none" w:sz="0" w:space="0" w:color="auto"/>
            <w:bottom w:val="none" w:sz="0" w:space="0" w:color="auto"/>
            <w:right w:val="none" w:sz="0" w:space="0" w:color="auto"/>
          </w:divBdr>
        </w:div>
      </w:divsChild>
    </w:div>
    <w:div w:id="553275377">
      <w:marLeft w:val="0"/>
      <w:marRight w:val="0"/>
      <w:marTop w:val="0"/>
      <w:marBottom w:val="0"/>
      <w:divBdr>
        <w:top w:val="none" w:sz="0" w:space="0" w:color="auto"/>
        <w:left w:val="none" w:sz="0" w:space="0" w:color="auto"/>
        <w:bottom w:val="none" w:sz="0" w:space="0" w:color="auto"/>
        <w:right w:val="none" w:sz="0" w:space="0" w:color="auto"/>
      </w:divBdr>
      <w:divsChild>
        <w:div w:id="553275351">
          <w:marLeft w:val="0"/>
          <w:marRight w:val="0"/>
          <w:marTop w:val="0"/>
          <w:marBottom w:val="0"/>
          <w:divBdr>
            <w:top w:val="none" w:sz="0" w:space="0" w:color="auto"/>
            <w:left w:val="none" w:sz="0" w:space="0" w:color="auto"/>
            <w:bottom w:val="none" w:sz="0" w:space="0" w:color="auto"/>
            <w:right w:val="none" w:sz="0" w:space="0" w:color="auto"/>
          </w:divBdr>
        </w:div>
        <w:div w:id="553275369">
          <w:marLeft w:val="0"/>
          <w:marRight w:val="0"/>
          <w:marTop w:val="0"/>
          <w:marBottom w:val="0"/>
          <w:divBdr>
            <w:top w:val="none" w:sz="0" w:space="0" w:color="auto"/>
            <w:left w:val="none" w:sz="0" w:space="0" w:color="auto"/>
            <w:bottom w:val="none" w:sz="0" w:space="0" w:color="auto"/>
            <w:right w:val="none" w:sz="0" w:space="0" w:color="auto"/>
          </w:divBdr>
        </w:div>
      </w:divsChild>
    </w:div>
    <w:div w:id="553275382">
      <w:marLeft w:val="0"/>
      <w:marRight w:val="0"/>
      <w:marTop w:val="0"/>
      <w:marBottom w:val="0"/>
      <w:divBdr>
        <w:top w:val="none" w:sz="0" w:space="0" w:color="auto"/>
        <w:left w:val="none" w:sz="0" w:space="0" w:color="auto"/>
        <w:bottom w:val="none" w:sz="0" w:space="0" w:color="auto"/>
        <w:right w:val="none" w:sz="0" w:space="0" w:color="auto"/>
      </w:divBdr>
      <w:divsChild>
        <w:div w:id="553275342">
          <w:marLeft w:val="0"/>
          <w:marRight w:val="0"/>
          <w:marTop w:val="0"/>
          <w:marBottom w:val="0"/>
          <w:divBdr>
            <w:top w:val="none" w:sz="0" w:space="0" w:color="auto"/>
            <w:left w:val="none" w:sz="0" w:space="0" w:color="auto"/>
            <w:bottom w:val="none" w:sz="0" w:space="0" w:color="auto"/>
            <w:right w:val="none" w:sz="0" w:space="0" w:color="auto"/>
          </w:divBdr>
        </w:div>
      </w:divsChild>
    </w:div>
    <w:div w:id="553275383">
      <w:marLeft w:val="0"/>
      <w:marRight w:val="0"/>
      <w:marTop w:val="0"/>
      <w:marBottom w:val="0"/>
      <w:divBdr>
        <w:top w:val="none" w:sz="0" w:space="0" w:color="auto"/>
        <w:left w:val="none" w:sz="0" w:space="0" w:color="auto"/>
        <w:bottom w:val="none" w:sz="0" w:space="0" w:color="auto"/>
        <w:right w:val="none" w:sz="0" w:space="0" w:color="auto"/>
      </w:divBdr>
      <w:divsChild>
        <w:div w:id="553275349">
          <w:marLeft w:val="0"/>
          <w:marRight w:val="0"/>
          <w:marTop w:val="0"/>
          <w:marBottom w:val="0"/>
          <w:divBdr>
            <w:top w:val="none" w:sz="0" w:space="0" w:color="auto"/>
            <w:left w:val="none" w:sz="0" w:space="0" w:color="auto"/>
            <w:bottom w:val="none" w:sz="0" w:space="0" w:color="auto"/>
            <w:right w:val="none" w:sz="0" w:space="0" w:color="auto"/>
          </w:divBdr>
        </w:div>
      </w:divsChild>
    </w:div>
    <w:div w:id="9895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ycnet.apa.org/doi/10.1037/ppm00000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1615</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Running Head: Technoference in Relationships</vt:lpstr>
    </vt:vector>
  </TitlesOfParts>
  <Company>Toshiba</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Technoference in Relationships</dc:title>
  <dc:creator>Brandon</dc:creator>
  <cp:lastModifiedBy>McDaniel, Brandon</cp:lastModifiedBy>
  <cp:revision>8</cp:revision>
  <cp:lastPrinted>2014-12-02T21:41:00Z</cp:lastPrinted>
  <dcterms:created xsi:type="dcterms:W3CDTF">2015-03-25T02:44:00Z</dcterms:created>
  <dcterms:modified xsi:type="dcterms:W3CDTF">2016-11-21T18:11:00Z</dcterms:modified>
</cp:coreProperties>
</file>